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9B6AD" w14:textId="5B13BAA2" w:rsidR="009B58D5" w:rsidRDefault="009B58D5" w:rsidP="0060043B">
      <w:pPr>
        <w:jc w:val="center"/>
        <w:rPr>
          <w:b/>
          <w:bCs/>
          <w:sz w:val="24"/>
          <w:szCs w:val="24"/>
        </w:rPr>
      </w:pPr>
      <w:r w:rsidRPr="0060043B">
        <w:rPr>
          <w:b/>
          <w:bCs/>
          <w:sz w:val="24"/>
          <w:szCs w:val="24"/>
        </w:rPr>
        <w:t xml:space="preserve">Formularz uwag </w:t>
      </w:r>
      <w:r w:rsidR="0060043B" w:rsidRPr="0060043B">
        <w:rPr>
          <w:b/>
          <w:bCs/>
          <w:sz w:val="24"/>
          <w:szCs w:val="24"/>
        </w:rPr>
        <w:t>do projektu uchwały w sprawie konsultacji społecznych z mieszkańcami Gminy Gołdap dotyczących budżetu obywatelskiego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878"/>
        <w:gridCol w:w="4842"/>
        <w:gridCol w:w="3770"/>
      </w:tblGrid>
      <w:tr w:rsidR="0060043B" w14:paraId="188EC583" w14:textId="7DF34DF7" w:rsidTr="00787BAA">
        <w:tc>
          <w:tcPr>
            <w:tcW w:w="504" w:type="dxa"/>
          </w:tcPr>
          <w:p w14:paraId="261AF9FE" w14:textId="42F4388A" w:rsidR="0060043B" w:rsidRDefault="0060043B" w:rsidP="00600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878" w:type="dxa"/>
          </w:tcPr>
          <w:p w14:paraId="73F5518C" w14:textId="59F2DD2B" w:rsidR="0060043B" w:rsidRDefault="0060043B" w:rsidP="00600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Aktualny zapis</w:t>
            </w:r>
          </w:p>
        </w:tc>
        <w:tc>
          <w:tcPr>
            <w:tcW w:w="4842" w:type="dxa"/>
          </w:tcPr>
          <w:p w14:paraId="2546649E" w14:textId="741BEBF0" w:rsidR="0060043B" w:rsidRDefault="0060043B" w:rsidP="00600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Zgłoszona uwaga</w:t>
            </w:r>
          </w:p>
        </w:tc>
        <w:tc>
          <w:tcPr>
            <w:tcW w:w="3770" w:type="dxa"/>
          </w:tcPr>
          <w:p w14:paraId="7A02EBEC" w14:textId="5679EF75" w:rsidR="0060043B" w:rsidRDefault="0060043B" w:rsidP="00600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Stanowisko Burmistrza Gołdapi</w:t>
            </w:r>
          </w:p>
        </w:tc>
      </w:tr>
      <w:tr w:rsidR="0060043B" w14:paraId="781B5B06" w14:textId="4E2BA61C" w:rsidTr="00787BAA">
        <w:tc>
          <w:tcPr>
            <w:tcW w:w="504" w:type="dxa"/>
          </w:tcPr>
          <w:p w14:paraId="7F41AD59" w14:textId="5F759B4C" w:rsidR="0060043B" w:rsidRDefault="0060043B" w:rsidP="004B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417E">
              <w:rPr>
                <w:sz w:val="24"/>
                <w:szCs w:val="24"/>
              </w:rPr>
              <w:t>.</w:t>
            </w:r>
          </w:p>
        </w:tc>
        <w:tc>
          <w:tcPr>
            <w:tcW w:w="4878" w:type="dxa"/>
          </w:tcPr>
          <w:p w14:paraId="15A42832" w14:textId="42925E0F" w:rsidR="0060043B" w:rsidRDefault="0060043B" w:rsidP="0060043B">
            <w:pPr>
              <w:jc w:val="both"/>
              <w:rPr>
                <w:sz w:val="24"/>
                <w:szCs w:val="24"/>
              </w:rPr>
            </w:pPr>
            <w:r w:rsidRPr="0060043B">
              <w:rPr>
                <w:sz w:val="24"/>
                <w:szCs w:val="24"/>
              </w:rPr>
              <w:t>§ 2. Na budżet obywatelski Gminy Gołdap</w:t>
            </w:r>
            <w:r>
              <w:rPr>
                <w:sz w:val="24"/>
                <w:szCs w:val="24"/>
              </w:rPr>
              <w:t xml:space="preserve"> </w:t>
            </w:r>
            <w:r w:rsidRPr="0060043B">
              <w:rPr>
                <w:sz w:val="24"/>
                <w:szCs w:val="24"/>
              </w:rPr>
              <w:t>przeznacza się środki finansowe</w:t>
            </w:r>
            <w:r>
              <w:rPr>
                <w:sz w:val="24"/>
                <w:szCs w:val="24"/>
              </w:rPr>
              <w:t xml:space="preserve"> </w:t>
            </w:r>
            <w:r w:rsidRPr="0060043B">
              <w:rPr>
                <w:sz w:val="24"/>
                <w:szCs w:val="24"/>
              </w:rPr>
              <w:t>wyodrębnione na ten cel</w:t>
            </w:r>
            <w:r>
              <w:rPr>
                <w:sz w:val="24"/>
                <w:szCs w:val="24"/>
              </w:rPr>
              <w:t xml:space="preserve"> </w:t>
            </w:r>
            <w:r w:rsidRPr="0060043B">
              <w:rPr>
                <w:sz w:val="24"/>
                <w:szCs w:val="24"/>
              </w:rPr>
              <w:t>w budżecie Gminy Gołdap w każdym roku budżetowym. Coroczna kwota przeznaczona na budżet obywatelski ma być nie mniejsza niż</w:t>
            </w:r>
            <w:r w:rsidR="004B417E">
              <w:rPr>
                <w:sz w:val="24"/>
                <w:szCs w:val="24"/>
              </w:rPr>
              <w:t xml:space="preserve"> </w:t>
            </w:r>
            <w:r w:rsidRPr="0060043B">
              <w:rPr>
                <w:sz w:val="24"/>
                <w:szCs w:val="24"/>
              </w:rPr>
              <w:t>100 000,00 zł.</w:t>
            </w:r>
          </w:p>
        </w:tc>
        <w:tc>
          <w:tcPr>
            <w:tcW w:w="4842" w:type="dxa"/>
          </w:tcPr>
          <w:p w14:paraId="360C958F" w14:textId="77777777" w:rsidR="0060043B" w:rsidRDefault="0060043B" w:rsidP="0004036D">
            <w:pPr>
              <w:jc w:val="center"/>
              <w:rPr>
                <w:b/>
                <w:bCs/>
                <w:sz w:val="24"/>
                <w:szCs w:val="24"/>
              </w:rPr>
            </w:pPr>
            <w:r w:rsidRPr="0060043B">
              <w:rPr>
                <w:sz w:val="24"/>
                <w:szCs w:val="24"/>
              </w:rPr>
              <w:t>§ 2. Na budżet obywatelski Gminy Gołdap przeznacza się środki finansowe wyodrębnione na ten cel</w:t>
            </w:r>
            <w:r>
              <w:rPr>
                <w:sz w:val="24"/>
                <w:szCs w:val="24"/>
              </w:rPr>
              <w:t xml:space="preserve"> </w:t>
            </w:r>
            <w:r w:rsidRPr="0060043B">
              <w:rPr>
                <w:sz w:val="24"/>
                <w:szCs w:val="24"/>
              </w:rPr>
              <w:t xml:space="preserve">w budżecie Gminy Gołdap w każdym roku budżetowym. Coroczna kwota przeznaczona na budżet obywatelski ma być nie mniejsza niż </w:t>
            </w:r>
            <w:r w:rsidRPr="0060043B">
              <w:rPr>
                <w:b/>
                <w:bCs/>
                <w:sz w:val="24"/>
                <w:szCs w:val="24"/>
              </w:rPr>
              <w:t>400 000,00 zł.</w:t>
            </w:r>
          </w:p>
          <w:p w14:paraId="6E3F4AC4" w14:textId="77777777" w:rsidR="0060043B" w:rsidRDefault="0060043B" w:rsidP="0004036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A6B930" w14:textId="734F3A0D" w:rsidR="0060043B" w:rsidRPr="0060043B" w:rsidRDefault="0060043B" w:rsidP="00040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Ostatnia kwota BO wynosiła 150 000 zł i była zbyt mała, aby realizować większość zgłoszonych pomysłów, a było to kilka lat temu. Uwzględniając inflację i rosnące stale koszty</w:t>
            </w:r>
            <w:r w:rsidR="004B417E">
              <w:rPr>
                <w:sz w:val="24"/>
                <w:szCs w:val="24"/>
              </w:rPr>
              <w:t xml:space="preserve"> kwota 400 000 i tak jest niewielka jak na 130 milionowy budżet gminy.</w:t>
            </w:r>
          </w:p>
        </w:tc>
        <w:tc>
          <w:tcPr>
            <w:tcW w:w="3770" w:type="dxa"/>
          </w:tcPr>
          <w:p w14:paraId="6829B1B9" w14:textId="77777777" w:rsidR="0060043B" w:rsidRDefault="004B417E" w:rsidP="004B417E">
            <w:pPr>
              <w:jc w:val="both"/>
              <w:rPr>
                <w:sz w:val="24"/>
                <w:szCs w:val="24"/>
              </w:rPr>
            </w:pPr>
            <w:r w:rsidRPr="004B417E">
              <w:rPr>
                <w:sz w:val="24"/>
                <w:szCs w:val="24"/>
              </w:rPr>
              <w:t xml:space="preserve">Decyzja o zmianie środków finansowych uzależniona jest od możliwości budżetowych Gminy Gołdap na dany rok. </w:t>
            </w:r>
          </w:p>
          <w:p w14:paraId="53CFD6E8" w14:textId="77777777" w:rsidR="00787BAA" w:rsidRDefault="00787BAA" w:rsidP="004B417E">
            <w:pPr>
              <w:jc w:val="both"/>
              <w:rPr>
                <w:sz w:val="24"/>
                <w:szCs w:val="24"/>
              </w:rPr>
            </w:pPr>
          </w:p>
          <w:p w14:paraId="7B906818" w14:textId="53E303EB" w:rsidR="00787BAA" w:rsidRPr="00787BAA" w:rsidRDefault="00787BAA" w:rsidP="004B417E">
            <w:pPr>
              <w:jc w:val="both"/>
              <w:rPr>
                <w:b/>
                <w:bCs/>
                <w:sz w:val="24"/>
                <w:szCs w:val="24"/>
              </w:rPr>
            </w:pPr>
            <w:r w:rsidRPr="00787BAA">
              <w:rPr>
                <w:b/>
                <w:bCs/>
                <w:sz w:val="24"/>
                <w:szCs w:val="24"/>
              </w:rPr>
              <w:t>Uwaga nieuwzględniona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B417E" w14:paraId="2CBF8166" w14:textId="77777777" w:rsidTr="00787BAA">
        <w:trPr>
          <w:trHeight w:val="2748"/>
        </w:trPr>
        <w:tc>
          <w:tcPr>
            <w:tcW w:w="504" w:type="dxa"/>
          </w:tcPr>
          <w:p w14:paraId="5379E24A" w14:textId="64C7C8F7" w:rsidR="004B417E" w:rsidRDefault="004B417E" w:rsidP="004B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78" w:type="dxa"/>
          </w:tcPr>
          <w:p w14:paraId="05EB2566" w14:textId="60B9B0AB" w:rsidR="004B417E" w:rsidRPr="0060043B" w:rsidRDefault="004B417E" w:rsidP="004B417E">
            <w:pPr>
              <w:jc w:val="both"/>
              <w:rPr>
                <w:sz w:val="24"/>
                <w:szCs w:val="24"/>
              </w:rPr>
            </w:pPr>
            <w:r w:rsidRPr="004B417E">
              <w:rPr>
                <w:sz w:val="24"/>
                <w:szCs w:val="24"/>
              </w:rPr>
              <w:t>§ 10 pkt 2. W formie papierowej można oddać głos osobiście z dokumentem potwierdzającym tożsamość</w:t>
            </w:r>
            <w:r>
              <w:rPr>
                <w:sz w:val="24"/>
                <w:szCs w:val="24"/>
              </w:rPr>
              <w:t xml:space="preserve"> </w:t>
            </w:r>
            <w:r w:rsidRPr="004B417E">
              <w:rPr>
                <w:sz w:val="24"/>
                <w:szCs w:val="24"/>
              </w:rPr>
              <w:t xml:space="preserve">w  Punkcie  Obsługi  Mieszkańca </w:t>
            </w:r>
            <w:r>
              <w:rPr>
                <w:sz w:val="24"/>
                <w:szCs w:val="24"/>
              </w:rPr>
              <w:br/>
            </w:r>
            <w:r w:rsidRPr="004B417E">
              <w:rPr>
                <w:sz w:val="24"/>
                <w:szCs w:val="24"/>
              </w:rPr>
              <w:t>w  Urzędzie  Miejskim  w  Gołdapi przez wypełnienie na miejscu karty do głosowania otrzymanej w Punkcie Obsługi Mieszkańca, której wzór stanowi załącznik nr 3</w:t>
            </w:r>
            <w:r>
              <w:rPr>
                <w:sz w:val="24"/>
                <w:szCs w:val="24"/>
              </w:rPr>
              <w:t xml:space="preserve"> </w:t>
            </w:r>
            <w:r w:rsidRPr="004B417E">
              <w:rPr>
                <w:sz w:val="24"/>
                <w:szCs w:val="24"/>
              </w:rPr>
              <w:t>do niniejszego regulaminu.</w:t>
            </w:r>
          </w:p>
        </w:tc>
        <w:tc>
          <w:tcPr>
            <w:tcW w:w="4842" w:type="dxa"/>
          </w:tcPr>
          <w:p w14:paraId="6AD2D6F0" w14:textId="77777777" w:rsidR="004B417E" w:rsidRDefault="004B417E" w:rsidP="004B417E">
            <w:pPr>
              <w:jc w:val="both"/>
              <w:rPr>
                <w:b/>
                <w:bCs/>
                <w:sz w:val="24"/>
                <w:szCs w:val="24"/>
              </w:rPr>
            </w:pPr>
            <w:r w:rsidRPr="004B417E">
              <w:rPr>
                <w:sz w:val="24"/>
                <w:szCs w:val="24"/>
              </w:rPr>
              <w:t>§ 10 pkt 2. W formie papierowej można oddać głos osobiście z dokumentem potwierdzającym tożsamość</w:t>
            </w:r>
            <w:r>
              <w:rPr>
                <w:sz w:val="24"/>
                <w:szCs w:val="24"/>
              </w:rPr>
              <w:t xml:space="preserve"> </w:t>
            </w:r>
            <w:r w:rsidRPr="004B417E">
              <w:rPr>
                <w:sz w:val="24"/>
                <w:szCs w:val="24"/>
              </w:rPr>
              <w:t>w  Punkcie  Obsługi  Mieszkańca</w:t>
            </w:r>
            <w:r>
              <w:rPr>
                <w:sz w:val="24"/>
                <w:szCs w:val="24"/>
              </w:rPr>
              <w:br/>
            </w:r>
            <w:r w:rsidRPr="004B417E">
              <w:rPr>
                <w:sz w:val="24"/>
                <w:szCs w:val="24"/>
              </w:rPr>
              <w:t>w  Urzędzie  Miejskim  w  Gołdapi przez wypełnienie na miejscu karty do głosowania otrzymanej w Punkcie Obsługi Mieszkańca, której wzór stanowi załącznik nr 3</w:t>
            </w:r>
            <w:r>
              <w:rPr>
                <w:sz w:val="24"/>
                <w:szCs w:val="24"/>
              </w:rPr>
              <w:t xml:space="preserve"> </w:t>
            </w:r>
            <w:r w:rsidRPr="004B417E">
              <w:rPr>
                <w:sz w:val="24"/>
                <w:szCs w:val="24"/>
              </w:rPr>
              <w:t xml:space="preserve">do niniejszego regulaminu, </w:t>
            </w:r>
            <w:r w:rsidRPr="004B417E">
              <w:rPr>
                <w:b/>
                <w:bCs/>
                <w:sz w:val="24"/>
                <w:szCs w:val="24"/>
              </w:rPr>
              <w:t>a na terenach wiejskich u sołtysów w analogiczny sposób.</w:t>
            </w:r>
          </w:p>
          <w:p w14:paraId="6E93D7A0" w14:textId="77777777" w:rsidR="004B417E" w:rsidRDefault="004B417E" w:rsidP="004B417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9067ED7" w14:textId="50D4A880" w:rsidR="004B417E" w:rsidRPr="004B417E" w:rsidRDefault="004B417E" w:rsidP="004B41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terenach wiejskich wiele osób, szczególnie starszych, nie korzysta z </w:t>
            </w:r>
            <w:proofErr w:type="spellStart"/>
            <w:r>
              <w:rPr>
                <w:sz w:val="24"/>
                <w:szCs w:val="24"/>
              </w:rPr>
              <w:t>internetu</w:t>
            </w:r>
            <w:proofErr w:type="spellEnd"/>
            <w:r>
              <w:rPr>
                <w:sz w:val="24"/>
                <w:szCs w:val="24"/>
              </w:rPr>
              <w:t xml:space="preserve"> i poprzez to będzie wykluczona jeśli nie da się im możliwości zagłosowania w formie papierowej.</w:t>
            </w:r>
          </w:p>
        </w:tc>
        <w:tc>
          <w:tcPr>
            <w:tcW w:w="3770" w:type="dxa"/>
          </w:tcPr>
          <w:p w14:paraId="44883F28" w14:textId="77777777" w:rsidR="00787BAA" w:rsidRDefault="00787BAA" w:rsidP="00787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uchwały określa, że: </w:t>
            </w:r>
          </w:p>
          <w:p w14:paraId="57AD9F93" w14:textId="3DE01674" w:rsidR="004B417E" w:rsidRDefault="00787BAA" w:rsidP="00787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787BAA">
              <w:rPr>
                <w:sz w:val="24"/>
                <w:szCs w:val="24"/>
              </w:rPr>
              <w:t>Głosować można papierowo lub elektronicznie w przypadku uruchomienia elektronicznej platformy do głosowania.</w:t>
            </w:r>
            <w:r>
              <w:rPr>
                <w:sz w:val="24"/>
                <w:szCs w:val="24"/>
              </w:rPr>
              <w:t xml:space="preserve">” Mając na uwadze </w:t>
            </w:r>
            <w:r w:rsidR="004B417E" w:rsidRPr="004B417E">
              <w:rPr>
                <w:sz w:val="24"/>
                <w:szCs w:val="24"/>
              </w:rPr>
              <w:t>ochronę danych osobowych nie jest to wskazane rozwiązanie.</w:t>
            </w:r>
          </w:p>
          <w:p w14:paraId="4A44570D" w14:textId="77777777" w:rsidR="004B417E" w:rsidRDefault="004B417E" w:rsidP="004B417E">
            <w:pPr>
              <w:jc w:val="both"/>
              <w:rPr>
                <w:sz w:val="24"/>
                <w:szCs w:val="24"/>
              </w:rPr>
            </w:pPr>
          </w:p>
          <w:p w14:paraId="793CCE33" w14:textId="439F2E48" w:rsidR="004B417E" w:rsidRPr="004B417E" w:rsidRDefault="004B417E" w:rsidP="004B417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Uwaga nieuwzględniona.</w:t>
            </w:r>
          </w:p>
        </w:tc>
      </w:tr>
    </w:tbl>
    <w:p w14:paraId="37AB56F4" w14:textId="77777777" w:rsidR="0060043B" w:rsidRPr="0060043B" w:rsidRDefault="0060043B" w:rsidP="004B417E">
      <w:pPr>
        <w:rPr>
          <w:sz w:val="24"/>
          <w:szCs w:val="24"/>
        </w:rPr>
      </w:pPr>
    </w:p>
    <w:sectPr w:rsidR="0060043B" w:rsidRPr="0060043B" w:rsidSect="00376613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D5"/>
    <w:rsid w:val="0004036D"/>
    <w:rsid w:val="00376613"/>
    <w:rsid w:val="0045023A"/>
    <w:rsid w:val="004B417E"/>
    <w:rsid w:val="0060043B"/>
    <w:rsid w:val="00787BAA"/>
    <w:rsid w:val="007E545B"/>
    <w:rsid w:val="009B58D5"/>
    <w:rsid w:val="00E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F45"/>
  <w15:chartTrackingRefBased/>
  <w15:docId w15:val="{03AC00D6-D483-4EA0-9250-B8D35CCB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58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58D5"/>
    <w:rPr>
      <w:rFonts w:ascii="Times New Roman" w:eastAsia="Times New Roman" w:hAnsi="Times New Roman" w:cs="Times New Roman"/>
      <w:b/>
      <w:kern w:val="1"/>
      <w:sz w:val="24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60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8B7E-695F-45FF-AC37-8993C7C6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justyna.charkiewicz</cp:lastModifiedBy>
  <cp:revision>2</cp:revision>
  <cp:lastPrinted>2024-04-15T07:42:00Z</cp:lastPrinted>
  <dcterms:created xsi:type="dcterms:W3CDTF">2024-04-16T12:41:00Z</dcterms:created>
  <dcterms:modified xsi:type="dcterms:W3CDTF">2024-04-16T12:41:00Z</dcterms:modified>
</cp:coreProperties>
</file>