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6FDC4309" w:rsidR="002817F9" w:rsidRDefault="002817F9" w:rsidP="00B361D8">
      <w:pPr>
        <w:spacing w:after="0"/>
        <w:ind w:left="9345" w:firstLine="1275"/>
        <w:jc w:val="center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>Gołdap</w:t>
      </w:r>
      <w:r w:rsidR="001F432D">
        <w:rPr>
          <w:rFonts w:ascii="Arial" w:hAnsi="Arial" w:cs="Arial"/>
        </w:rPr>
        <w:t>, 17.10.2022 r.</w:t>
      </w:r>
      <w:r w:rsidR="0063446E">
        <w:rPr>
          <w:rFonts w:ascii="Arial" w:hAnsi="Arial" w:cs="Arial"/>
        </w:rPr>
        <w:t xml:space="preserve">   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5E62DA5A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A54C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9A54C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604AC">
        <w:rPr>
          <w:rFonts w:ascii="Arial" w:hAnsi="Arial" w:cs="Arial"/>
          <w:b/>
        </w:rPr>
        <w:t>nieograniczone/ograniczone</w:t>
      </w:r>
      <w:r>
        <w:rPr>
          <w:rFonts w:ascii="Arial" w:hAnsi="Arial" w:cs="Arial"/>
          <w:b/>
        </w:rPr>
        <w:t xml:space="preserve"> na dzierżawę grun</w:t>
      </w:r>
      <w:r w:rsidR="009F5A2D">
        <w:rPr>
          <w:rFonts w:ascii="Arial" w:hAnsi="Arial" w:cs="Arial"/>
          <w:b/>
        </w:rPr>
        <w:t xml:space="preserve">tu zabudowanego budynkiem gospodarczym </w:t>
      </w:r>
      <w:r>
        <w:rPr>
          <w:rFonts w:ascii="Arial" w:hAnsi="Arial" w:cs="Arial"/>
          <w:b/>
        </w:rPr>
        <w:t xml:space="preserve">na czas nieokreślony </w:t>
      </w:r>
    </w:p>
    <w:tbl>
      <w:tblPr>
        <w:tblStyle w:val="Tabela-Siatka"/>
        <w:tblpPr w:leftFromText="141" w:rightFromText="141" w:vertAnchor="text" w:horzAnchor="margin" w:tblpXSpec="center" w:tblpY="196"/>
        <w:tblW w:w="15016" w:type="dxa"/>
        <w:tblInd w:w="0" w:type="dxa"/>
        <w:tblLook w:val="04A0" w:firstRow="1" w:lastRow="0" w:firstColumn="1" w:lastColumn="0" w:noHBand="0" w:noVBand="1"/>
      </w:tblPr>
      <w:tblGrid>
        <w:gridCol w:w="524"/>
        <w:gridCol w:w="2748"/>
        <w:gridCol w:w="1219"/>
        <w:gridCol w:w="1857"/>
        <w:gridCol w:w="1495"/>
        <w:gridCol w:w="2784"/>
        <w:gridCol w:w="1842"/>
        <w:gridCol w:w="1419"/>
        <w:gridCol w:w="1128"/>
      </w:tblGrid>
      <w:tr w:rsidR="005D76A3" w14:paraId="773989BF" w14:textId="77777777" w:rsidTr="005D76A3">
        <w:trPr>
          <w:trHeight w:val="112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64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0FF9BF9B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10E542BD" w14:textId="5048B2A2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0EBA01D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5D76A3" w14:paraId="74D7F369" w14:textId="77777777" w:rsidTr="005D76A3">
        <w:trPr>
          <w:trHeight w:val="4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5D76A3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D80" w14:textId="77777777" w:rsidR="00852FC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5CCFB2EB" w14:textId="77777777" w:rsidR="005D76A3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obręb 0002 Gołdap 2,                          ul. </w:t>
            </w:r>
            <w:r w:rsidR="009A54C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Warszawska</w:t>
            </w:r>
          </w:p>
          <w:p w14:paraId="704E134B" w14:textId="222411E8" w:rsidR="00852FC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44C1" w14:textId="3A0F78DF" w:rsidR="005D76A3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7E470DF7" w14:textId="691637A2" w:rsidR="005D76A3" w:rsidRDefault="009A54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1208/18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8DB" w14:textId="0FEC4DA4" w:rsidR="005D76A3" w:rsidRDefault="005D76A3" w:rsidP="00852FC0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</w:t>
            </w:r>
            <w:r w:rsidR="006A1502">
              <w:rPr>
                <w:lang w:eastAsia="en-US"/>
              </w:rPr>
              <w:t>00904/8</w:t>
            </w:r>
          </w:p>
          <w:p w14:paraId="06EFC853" w14:textId="579266E7" w:rsidR="005D76A3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00012908" w:rsidR="005D76A3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088" w14:textId="77777777" w:rsidR="00852FC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57274764" w14:textId="270FBFB5" w:rsidR="005D76A3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nieograniczony na czas nieokreślony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39026616" w:rsidR="005D76A3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61,69</w:t>
            </w:r>
            <w:r w:rsidR="005D76A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19F50D91" w:rsidR="005D76A3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6,16</w:t>
            </w:r>
            <w:r w:rsidR="005D76A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7777777" w:rsidR="005D76A3" w:rsidRPr="004842E8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10.00</w:t>
            </w:r>
          </w:p>
        </w:tc>
      </w:tr>
      <w:tr w:rsidR="006A1502" w14:paraId="2613AB31" w14:textId="77777777" w:rsidTr="005D76A3">
        <w:trPr>
          <w:trHeight w:val="4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18E" w14:textId="70103ECB" w:rsidR="006A1502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C93" w14:textId="77777777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46717C95" w14:textId="6FDECD5A" w:rsidR="00665A5E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665A5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 0002 Gołdap 2,</w:t>
            </w:r>
          </w:p>
          <w:p w14:paraId="76FFD0B3" w14:textId="75DBCD67" w:rsidR="00665A5E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Górna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6A4" w14:textId="6628269E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1460/24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5E8" w14:textId="59B75690" w:rsidR="006A1502" w:rsidRDefault="00D97347" w:rsidP="00852FC0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OL1C/00019559/0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771" w14:textId="15D5C2C0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B94" w14:textId="0421ED8B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ograniczony do właścicieli i najemców lokali mieszkalnych położonych na gruncie o nr ewidencyjnym 1460/8</w:t>
            </w:r>
            <w:r w:rsidR="00FF30E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na czas nieokreślony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913" w14:textId="242A7332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123,39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5B6" w14:textId="6A76C4F4" w:rsidR="006A1502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12,33</w:t>
            </w:r>
            <w:r w:rsidR="00852FC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D20B" w14:textId="34B02A2C" w:rsidR="006A1502" w:rsidRPr="004842E8" w:rsidRDefault="00665A5E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10.1</w:t>
            </w:r>
            <w:r w:rsidR="001A672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5</w:t>
            </w:r>
          </w:p>
        </w:tc>
      </w:tr>
      <w:tr w:rsidR="00D97347" w14:paraId="40DA4800" w14:textId="77777777" w:rsidTr="005D76A3">
        <w:trPr>
          <w:trHeight w:val="4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274" w14:textId="2DDE043C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1D9" w14:textId="77777777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4D62222C" w14:textId="5EF63DB1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</w:t>
            </w:r>
          </w:p>
          <w:p w14:paraId="4A33DACF" w14:textId="2D64D98A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Górna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1BFA" w14:textId="63134C61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1460/24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2B6D" w14:textId="0ECEC133" w:rsidR="00D97347" w:rsidRDefault="00D97347" w:rsidP="00D97347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OL1C/00019559/0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3C3" w14:textId="76103525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11,00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E67" w14:textId="6542146A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ograniczony do właścicieli i najemców lokali mieszkalnych położonych na gruncie o nr ewidencyjnym 1460/8 na czas nieokreślony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11BD" w14:textId="4AE231A4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45,24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B9A" w14:textId="2FF4E85B" w:rsidR="00D97347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4,52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68C7" w14:textId="54E070CD" w:rsidR="00D97347" w:rsidRPr="004842E8" w:rsidRDefault="00D97347" w:rsidP="00D9734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10.30</w:t>
            </w:r>
          </w:p>
        </w:tc>
      </w:tr>
    </w:tbl>
    <w:p w14:paraId="4C349719" w14:textId="52C8EA04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0C68C13" w14:textId="77777777" w:rsidR="00EF7387" w:rsidRDefault="00EF7387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79C80A13" w:rsidR="002817F9" w:rsidRPr="00C775C6" w:rsidRDefault="002817F9" w:rsidP="00883E4F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903837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="00B753B7">
        <w:rPr>
          <w:rStyle w:val="Pogrubienie"/>
          <w:rFonts w:ascii="Arial" w:hAnsi="Arial" w:cs="Arial"/>
          <w:bCs/>
          <w:sz w:val="20"/>
          <w:szCs w:val="20"/>
          <w:u w:val="single"/>
        </w:rPr>
        <w:t>odbędzie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852FC0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23 listopada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o</w:t>
      </w:r>
      <w:r w:rsidR="0090383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d</w:t>
      </w:r>
      <w:r w:rsidR="006F6EE9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godz. 10.00 w sali konferencyjnej nr 1 Urzędu Miejskiego w Gołdapi przy Placu Zwycięstwa 14</w:t>
      </w:r>
    </w:p>
    <w:p w14:paraId="725144B7" w14:textId="77777777" w:rsidR="002817F9" w:rsidRPr="00C775C6" w:rsidRDefault="002817F9" w:rsidP="002817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7DDB0876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852FC0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16</w:t>
      </w:r>
      <w:r w:rsidR="006F6EE9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52FC0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listopada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02EA93D1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852FC0">
        <w:rPr>
          <w:rFonts w:ascii="Arial" w:hAnsi="Arial" w:cs="Arial"/>
          <w:color w:val="000000" w:themeColor="text1"/>
          <w:sz w:val="20"/>
          <w:szCs w:val="20"/>
        </w:rPr>
        <w:t>23 listopada</w:t>
      </w:r>
      <w:r w:rsidR="004842E8" w:rsidRPr="007041DC">
        <w:rPr>
          <w:rFonts w:ascii="Arial" w:hAnsi="Arial" w:cs="Arial"/>
          <w:color w:val="FF0000"/>
          <w:sz w:val="20"/>
          <w:szCs w:val="20"/>
        </w:rPr>
        <w:t xml:space="preserve"> 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251372C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00BE4C89" w14:textId="390A8D0A" w:rsidR="002817F9" w:rsidRPr="00C775C6" w:rsidRDefault="002817F9" w:rsidP="002817F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75C6">
        <w:rPr>
          <w:rFonts w:ascii="Arial" w:hAnsi="Arial" w:cs="Arial"/>
          <w:color w:val="000000" w:themeColor="text1"/>
          <w:sz w:val="20"/>
          <w:szCs w:val="20"/>
        </w:rPr>
        <w:t>5. Oferent, który wygrał przetarg zobowiązany jest do zawarcia umowy dzierżawy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najpóźniej w terminie 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05E9A8FB" w:rsidR="002817F9" w:rsidRPr="00852FC0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852FC0">
        <w:rPr>
          <w:rFonts w:ascii="Arial" w:hAnsi="Arial" w:cs="Arial"/>
          <w:sz w:val="20"/>
          <w:szCs w:val="20"/>
        </w:rPr>
        <w:t xml:space="preserve">1. Przedmiotem dzierżawy </w:t>
      </w:r>
      <w:r w:rsidR="006F6EE9" w:rsidRPr="00852FC0">
        <w:rPr>
          <w:rFonts w:ascii="Arial" w:hAnsi="Arial" w:cs="Arial"/>
          <w:sz w:val="20"/>
          <w:szCs w:val="20"/>
        </w:rPr>
        <w:t>jest grunt zabudowany budynkiem gospodarczym</w:t>
      </w:r>
      <w:r w:rsidRPr="00852FC0">
        <w:rPr>
          <w:rFonts w:ascii="Arial" w:hAnsi="Arial" w:cs="Arial"/>
          <w:sz w:val="20"/>
          <w:szCs w:val="20"/>
        </w:rPr>
        <w:t xml:space="preserve">. W przypadku użytkowania dzierżawionego gruntu niezgodnie z przeznaczeniem, wydzierżawiający rozwiązuje umowę w  trybie natychmiastowym. </w:t>
      </w:r>
    </w:p>
    <w:p w14:paraId="7ADEC30C" w14:textId="77777777" w:rsidR="002817F9" w:rsidRPr="00852FC0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7B8E591" w14:textId="30541A43" w:rsidR="00852FC0" w:rsidRPr="00852FC0" w:rsidRDefault="002817F9" w:rsidP="00852FC0">
      <w:pPr>
        <w:pStyle w:val="Standard"/>
        <w:ind w:left="22"/>
        <w:jc w:val="both"/>
        <w:rPr>
          <w:rFonts w:ascii="Arial" w:eastAsia="Times New Roman" w:hAnsi="Arial" w:cs="Arial"/>
          <w:sz w:val="20"/>
          <w:szCs w:val="20"/>
          <w:lang w:bidi="pl-PL"/>
        </w:rPr>
      </w:pPr>
      <w:r w:rsidRPr="00852FC0">
        <w:rPr>
          <w:rFonts w:ascii="Arial" w:hAnsi="Arial" w:cs="Arial"/>
          <w:sz w:val="20"/>
          <w:szCs w:val="20"/>
        </w:rPr>
        <w:t>3. Tytułem wynagrodzenia za dzierżawę Dzierżawca będzie uiszczał na rzecz Wydzierżawiającego czynsz roczny</w:t>
      </w:r>
      <w:r w:rsidR="00852FC0" w:rsidRPr="00852FC0">
        <w:rPr>
          <w:rFonts w:ascii="Arial" w:hAnsi="Arial" w:cs="Arial"/>
          <w:sz w:val="20"/>
          <w:szCs w:val="20"/>
        </w:rPr>
        <w:t xml:space="preserve">. W </w:t>
      </w:r>
      <w:r w:rsidR="00852FC0" w:rsidRPr="00852FC0">
        <w:rPr>
          <w:rFonts w:ascii="Arial" w:eastAsia="Times New Roman" w:hAnsi="Arial" w:cs="Arial"/>
          <w:sz w:val="20"/>
          <w:szCs w:val="20"/>
          <w:lang w:bidi="pl-PL"/>
        </w:rPr>
        <w:t>2022 roku czynsz będzie naliczony proporcjonalnie od czasu trwania umowy z terminem płatności do 3</w:t>
      </w:r>
      <w:r w:rsidR="009F18B4">
        <w:rPr>
          <w:rFonts w:ascii="Arial" w:eastAsia="Times New Roman" w:hAnsi="Arial" w:cs="Arial"/>
          <w:sz w:val="20"/>
          <w:szCs w:val="20"/>
          <w:lang w:bidi="pl-PL"/>
        </w:rPr>
        <w:t>0</w:t>
      </w:r>
      <w:r w:rsidR="00852FC0" w:rsidRPr="00852FC0">
        <w:rPr>
          <w:rFonts w:ascii="Arial" w:eastAsia="Times New Roman" w:hAnsi="Arial" w:cs="Arial"/>
          <w:sz w:val="20"/>
          <w:szCs w:val="20"/>
          <w:lang w:bidi="pl-PL"/>
        </w:rPr>
        <w:t xml:space="preserve">.12.2022 r. W latach kolejnych czynsz płatny będzie do 30 czerwca każdego roku. </w:t>
      </w:r>
    </w:p>
    <w:p w14:paraId="0B24BA08" w14:textId="77777777" w:rsidR="002817F9" w:rsidRPr="00852FC0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852FC0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852FC0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6. </w:t>
      </w:r>
      <w:r w:rsidR="00F3588D" w:rsidRPr="00852FC0">
        <w:rPr>
          <w:rFonts w:ascii="Arial" w:hAnsi="Arial" w:cs="Arial"/>
          <w:sz w:val="20"/>
          <w:szCs w:val="20"/>
        </w:rPr>
        <w:t>D</w:t>
      </w:r>
      <w:r w:rsidRPr="00852FC0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4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604AC"/>
    <w:rsid w:val="000660DC"/>
    <w:rsid w:val="000F3CF3"/>
    <w:rsid w:val="00172C5B"/>
    <w:rsid w:val="001A0316"/>
    <w:rsid w:val="001A672B"/>
    <w:rsid w:val="001D4E71"/>
    <w:rsid w:val="001F432D"/>
    <w:rsid w:val="00247552"/>
    <w:rsid w:val="002817F9"/>
    <w:rsid w:val="0029115F"/>
    <w:rsid w:val="002A73E3"/>
    <w:rsid w:val="00346D49"/>
    <w:rsid w:val="00443BF4"/>
    <w:rsid w:val="00453371"/>
    <w:rsid w:val="004842E8"/>
    <w:rsid w:val="004D474D"/>
    <w:rsid w:val="00551CFC"/>
    <w:rsid w:val="00571577"/>
    <w:rsid w:val="005D76A3"/>
    <w:rsid w:val="005F7272"/>
    <w:rsid w:val="00601260"/>
    <w:rsid w:val="00615E1D"/>
    <w:rsid w:val="0063446E"/>
    <w:rsid w:val="00665493"/>
    <w:rsid w:val="00665A5E"/>
    <w:rsid w:val="006A1502"/>
    <w:rsid w:val="006F6EE9"/>
    <w:rsid w:val="007041DC"/>
    <w:rsid w:val="00811F8E"/>
    <w:rsid w:val="00834417"/>
    <w:rsid w:val="00852FC0"/>
    <w:rsid w:val="00883E4F"/>
    <w:rsid w:val="008C1E01"/>
    <w:rsid w:val="008D3937"/>
    <w:rsid w:val="00903837"/>
    <w:rsid w:val="009546D8"/>
    <w:rsid w:val="009975ED"/>
    <w:rsid w:val="009A54C0"/>
    <w:rsid w:val="009B0087"/>
    <w:rsid w:val="009F18B4"/>
    <w:rsid w:val="009F5A2D"/>
    <w:rsid w:val="00AF108C"/>
    <w:rsid w:val="00B361D8"/>
    <w:rsid w:val="00B753B7"/>
    <w:rsid w:val="00B81662"/>
    <w:rsid w:val="00C534FA"/>
    <w:rsid w:val="00C7341B"/>
    <w:rsid w:val="00C775C6"/>
    <w:rsid w:val="00CD5668"/>
    <w:rsid w:val="00D03DC9"/>
    <w:rsid w:val="00D34633"/>
    <w:rsid w:val="00D46741"/>
    <w:rsid w:val="00D97347"/>
    <w:rsid w:val="00DB03EF"/>
    <w:rsid w:val="00DC59DC"/>
    <w:rsid w:val="00EE665B"/>
    <w:rsid w:val="00EF7387"/>
    <w:rsid w:val="00F3588D"/>
    <w:rsid w:val="00F66772"/>
    <w:rsid w:val="00FC26F5"/>
    <w:rsid w:val="00FC51FD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2F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13</cp:revision>
  <cp:lastPrinted>2022-10-12T05:46:00Z</cp:lastPrinted>
  <dcterms:created xsi:type="dcterms:W3CDTF">2022-10-10T13:10:00Z</dcterms:created>
  <dcterms:modified xsi:type="dcterms:W3CDTF">2022-10-17T13:38:00Z</dcterms:modified>
</cp:coreProperties>
</file>