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39581893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915194">
        <w:rPr>
          <w:rFonts w:ascii="Times New Roman" w:hAnsi="Times New Roman" w:cs="Times New Roman"/>
          <w:sz w:val="22"/>
          <w:szCs w:val="22"/>
        </w:rPr>
        <w:t>20.07.</w:t>
      </w:r>
      <w:r w:rsidR="003769AE">
        <w:rPr>
          <w:rFonts w:ascii="Times New Roman" w:hAnsi="Times New Roman" w:cs="Times New Roman"/>
          <w:sz w:val="22"/>
          <w:szCs w:val="22"/>
        </w:rPr>
        <w:t>2022</w:t>
      </w:r>
      <w:r w:rsidRPr="007132CB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4A40992C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2B40F704" w14:textId="77777777" w:rsidR="00820E56" w:rsidRPr="00820E56" w:rsidRDefault="00820E56" w:rsidP="00820E56">
      <w:pPr>
        <w:pStyle w:val="Podtytu"/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2CF99912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D825C4">
        <w:rPr>
          <w:bCs/>
          <w:sz w:val="22"/>
          <w:szCs w:val="22"/>
        </w:rPr>
        <w:t>12 lipca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7CA11FB2" w14:textId="77777777" w:rsidR="00F631A7" w:rsidRPr="00961765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0"/>
          <w:szCs w:val="20"/>
        </w:rPr>
      </w:pPr>
    </w:p>
    <w:p w14:paraId="4C49F94F" w14:textId="42B007C5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 w:rsidR="00D15B8E">
        <w:rPr>
          <w:bCs/>
          <w:sz w:val="22"/>
          <w:szCs w:val="22"/>
        </w:rPr>
        <w:t xml:space="preserve">ul. </w:t>
      </w:r>
      <w:r w:rsidR="00915194">
        <w:rPr>
          <w:bCs/>
          <w:sz w:val="22"/>
          <w:szCs w:val="22"/>
        </w:rPr>
        <w:t>Żeromskiego</w:t>
      </w:r>
      <w:r w:rsidRPr="007132CB">
        <w:rPr>
          <w:bCs/>
          <w:sz w:val="22"/>
          <w:szCs w:val="22"/>
        </w:rPr>
        <w:t xml:space="preserve"> w Gołdapi gruntu stanowiącego działk</w:t>
      </w:r>
      <w:r w:rsidR="00915194"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 w:rsidR="00915194">
        <w:rPr>
          <w:bCs/>
          <w:sz w:val="22"/>
          <w:szCs w:val="22"/>
        </w:rPr>
        <w:t>813/4</w:t>
      </w:r>
      <w:r w:rsidRPr="007132CB">
        <w:rPr>
          <w:bCs/>
          <w:sz w:val="22"/>
          <w:szCs w:val="22"/>
        </w:rPr>
        <w:t xml:space="preserve">, o powierzchni </w:t>
      </w:r>
      <w:r w:rsidR="00915194">
        <w:rPr>
          <w:bCs/>
          <w:sz w:val="22"/>
          <w:szCs w:val="22"/>
        </w:rPr>
        <w:t>791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</w:t>
      </w:r>
      <w:r w:rsidR="00915194">
        <w:rPr>
          <w:sz w:val="22"/>
          <w:szCs w:val="22"/>
        </w:rPr>
        <w:t xml:space="preserve"> uprawy rolne lub</w:t>
      </w:r>
      <w:r w:rsidRPr="007132CB">
        <w:rPr>
          <w:sz w:val="22"/>
          <w:szCs w:val="22"/>
        </w:rPr>
        <w:t xml:space="preserve"> zagospodarowanie zielenią</w:t>
      </w:r>
      <w:r w:rsidR="00B260C6">
        <w:rPr>
          <w:sz w:val="22"/>
          <w:szCs w:val="22"/>
        </w:rPr>
        <w:t>.</w:t>
      </w:r>
    </w:p>
    <w:p w14:paraId="4CEE191A" w14:textId="1EC024C2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915194">
        <w:rPr>
          <w:b/>
          <w:sz w:val="22"/>
          <w:szCs w:val="22"/>
        </w:rPr>
        <w:t>48,99</w:t>
      </w:r>
      <w:r w:rsidRPr="007132CB">
        <w:rPr>
          <w:b/>
          <w:sz w:val="22"/>
          <w:szCs w:val="22"/>
        </w:rPr>
        <w:t xml:space="preserve"> zł/rok</w:t>
      </w:r>
    </w:p>
    <w:p w14:paraId="6545C645" w14:textId="43388B88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915194">
        <w:rPr>
          <w:b/>
          <w:sz w:val="22"/>
          <w:szCs w:val="22"/>
        </w:rPr>
        <w:t>60</w:t>
      </w:r>
      <w:r w:rsidR="00D15B8E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40D43E60" w14:textId="1EC6C1E2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915194">
        <w:rPr>
          <w:b/>
          <w:bCs/>
          <w:sz w:val="22"/>
          <w:szCs w:val="22"/>
        </w:rPr>
        <w:t>2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4E3953FA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915194">
        <w:rPr>
          <w:rStyle w:val="wT10"/>
          <w:rFonts w:eastAsia="Cambria"/>
          <w:b/>
          <w:bCs/>
          <w:sz w:val="22"/>
          <w:szCs w:val="22"/>
        </w:rPr>
        <w:t>Wojciech Leonowicz</w:t>
      </w:r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1742F5E9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E73B97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915194">
        <w:rPr>
          <w:bCs/>
          <w:sz w:val="22"/>
          <w:szCs w:val="22"/>
        </w:rPr>
        <w:t>Jodłowej</w:t>
      </w:r>
      <w:r w:rsidRPr="007132CB">
        <w:rPr>
          <w:bCs/>
          <w:sz w:val="22"/>
          <w:szCs w:val="22"/>
        </w:rPr>
        <w:t xml:space="preserve"> w Gołdapi gruntu stanowiącego </w:t>
      </w:r>
      <w:r w:rsidR="004F4674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915194">
        <w:rPr>
          <w:bCs/>
          <w:sz w:val="22"/>
          <w:szCs w:val="22"/>
        </w:rPr>
        <w:t>1669</w:t>
      </w:r>
      <w:r w:rsidRPr="007132CB">
        <w:rPr>
          <w:bCs/>
          <w:sz w:val="22"/>
          <w:szCs w:val="22"/>
        </w:rPr>
        <w:t xml:space="preserve">, o powierzchni </w:t>
      </w:r>
      <w:r w:rsidR="00915194">
        <w:rPr>
          <w:bCs/>
          <w:sz w:val="22"/>
          <w:szCs w:val="22"/>
        </w:rPr>
        <w:t>455</w:t>
      </w:r>
      <w:r w:rsidR="00917D8B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</w:t>
      </w:r>
      <w:r w:rsidR="00AF2458">
        <w:rPr>
          <w:sz w:val="22"/>
          <w:szCs w:val="22"/>
        </w:rPr>
        <w:t xml:space="preserve">                             </w:t>
      </w:r>
      <w:r w:rsidRPr="007132CB">
        <w:rPr>
          <w:sz w:val="22"/>
          <w:szCs w:val="22"/>
        </w:rPr>
        <w:t xml:space="preserve">z przeznaczeniem pod </w:t>
      </w:r>
      <w:r w:rsidR="00917D8B">
        <w:rPr>
          <w:sz w:val="22"/>
          <w:szCs w:val="22"/>
        </w:rPr>
        <w:t xml:space="preserve">uprawy rolne lub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59E4B67D" w14:textId="3BB83322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917D8B">
        <w:rPr>
          <w:b/>
          <w:sz w:val="22"/>
          <w:szCs w:val="22"/>
        </w:rPr>
        <w:t>28,18</w:t>
      </w:r>
      <w:r w:rsidRPr="007132CB">
        <w:rPr>
          <w:b/>
          <w:sz w:val="22"/>
          <w:szCs w:val="22"/>
        </w:rPr>
        <w:t xml:space="preserve"> zł/rok</w:t>
      </w:r>
    </w:p>
    <w:p w14:paraId="3639CDC6" w14:textId="638A6A0E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917D8B">
        <w:rPr>
          <w:b/>
          <w:sz w:val="22"/>
          <w:szCs w:val="22"/>
        </w:rPr>
        <w:t>38,18</w:t>
      </w:r>
      <w:r w:rsidRPr="007132CB">
        <w:rPr>
          <w:b/>
          <w:sz w:val="22"/>
          <w:szCs w:val="22"/>
        </w:rPr>
        <w:t xml:space="preserve"> zł/rok</w:t>
      </w:r>
    </w:p>
    <w:p w14:paraId="62980224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69EA3A1" w14:textId="21E551EF" w:rsidR="00F631A7" w:rsidRPr="007132CB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917D8B">
        <w:rPr>
          <w:rStyle w:val="wT10"/>
          <w:rFonts w:eastAsia="Cambria"/>
          <w:b/>
          <w:bCs/>
          <w:sz w:val="22"/>
          <w:szCs w:val="22"/>
        </w:rPr>
        <w:t xml:space="preserve">Mateusz </w:t>
      </w:r>
      <w:proofErr w:type="spellStart"/>
      <w:r w:rsidR="00917D8B">
        <w:rPr>
          <w:rStyle w:val="wT10"/>
          <w:rFonts w:eastAsia="Cambria"/>
          <w:b/>
          <w:bCs/>
          <w:sz w:val="22"/>
          <w:szCs w:val="22"/>
        </w:rPr>
        <w:t>Szurc</w:t>
      </w:r>
      <w:proofErr w:type="spellEnd"/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3582BE1" w14:textId="03799416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917D8B">
        <w:rPr>
          <w:bCs/>
          <w:sz w:val="22"/>
          <w:szCs w:val="22"/>
        </w:rPr>
        <w:t>przy ul. Mazurskiej</w:t>
      </w:r>
      <w:r w:rsidR="00DB6763">
        <w:rPr>
          <w:bCs/>
          <w:sz w:val="22"/>
          <w:szCs w:val="22"/>
        </w:rPr>
        <w:t xml:space="preserve"> </w:t>
      </w:r>
      <w:r w:rsidR="00917D8B">
        <w:rPr>
          <w:bCs/>
          <w:sz w:val="22"/>
          <w:szCs w:val="22"/>
        </w:rPr>
        <w:t>w Gołdapi</w:t>
      </w:r>
      <w:r w:rsidRPr="007132CB">
        <w:rPr>
          <w:bCs/>
          <w:sz w:val="22"/>
          <w:szCs w:val="22"/>
        </w:rPr>
        <w:t xml:space="preserve"> gruntu stanowiącego</w:t>
      </w:r>
      <w:r w:rsidR="00DB6763">
        <w:rPr>
          <w:bCs/>
          <w:sz w:val="22"/>
          <w:szCs w:val="22"/>
        </w:rPr>
        <w:t xml:space="preserve"> część </w:t>
      </w:r>
      <w:r w:rsidR="00D15B8E">
        <w:rPr>
          <w:bCs/>
          <w:sz w:val="22"/>
          <w:szCs w:val="22"/>
        </w:rPr>
        <w:t>dział</w:t>
      </w:r>
      <w:r w:rsidR="00DB6763">
        <w:rPr>
          <w:bCs/>
          <w:sz w:val="22"/>
          <w:szCs w:val="22"/>
        </w:rPr>
        <w:t>ki</w:t>
      </w:r>
      <w:r w:rsidR="00D15B8E">
        <w:rPr>
          <w:bCs/>
          <w:sz w:val="22"/>
          <w:szCs w:val="22"/>
        </w:rPr>
        <w:t xml:space="preserve"> o numerze ewidencyjnym </w:t>
      </w:r>
      <w:r w:rsidR="00917D8B">
        <w:rPr>
          <w:bCs/>
          <w:sz w:val="22"/>
          <w:szCs w:val="22"/>
        </w:rPr>
        <w:t>539/14</w:t>
      </w:r>
      <w:r w:rsidR="00DB6763">
        <w:rPr>
          <w:bCs/>
          <w:sz w:val="22"/>
          <w:szCs w:val="22"/>
        </w:rPr>
        <w:t xml:space="preserve">, o powierzchni </w:t>
      </w:r>
      <w:r w:rsidR="00917D8B">
        <w:rPr>
          <w:bCs/>
          <w:sz w:val="22"/>
          <w:szCs w:val="22"/>
        </w:rPr>
        <w:t>50</w:t>
      </w:r>
      <w:r w:rsidR="00DB6763">
        <w:rPr>
          <w:bCs/>
          <w:sz w:val="22"/>
          <w:szCs w:val="22"/>
        </w:rPr>
        <w:t xml:space="preserve"> </w:t>
      </w:r>
      <w:r w:rsidR="00DB6763" w:rsidRPr="007132CB">
        <w:rPr>
          <w:bCs/>
          <w:sz w:val="22"/>
          <w:szCs w:val="22"/>
        </w:rPr>
        <w:t>m</w:t>
      </w:r>
      <w:r w:rsidR="00DB6763" w:rsidRPr="007132CB">
        <w:rPr>
          <w:bCs/>
          <w:sz w:val="22"/>
          <w:szCs w:val="22"/>
          <w:vertAlign w:val="superscript"/>
        </w:rPr>
        <w:t>2</w:t>
      </w:r>
      <w:r w:rsidR="00DB6763">
        <w:rPr>
          <w:bCs/>
          <w:sz w:val="22"/>
          <w:szCs w:val="22"/>
        </w:rPr>
        <w:t xml:space="preserve">, </w:t>
      </w:r>
      <w:r w:rsidR="00AF2458">
        <w:rPr>
          <w:bCs/>
          <w:sz w:val="22"/>
          <w:szCs w:val="22"/>
        </w:rPr>
        <w:t xml:space="preserve">                                      </w:t>
      </w:r>
      <w:r w:rsidRPr="007132CB">
        <w:rPr>
          <w:sz w:val="22"/>
          <w:szCs w:val="22"/>
        </w:rPr>
        <w:t>z przeznaczeniem pod</w:t>
      </w:r>
      <w:r w:rsidR="00917D8B">
        <w:rPr>
          <w:sz w:val="22"/>
          <w:szCs w:val="22"/>
        </w:rPr>
        <w:t xml:space="preserve"> uprawy rolne lub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089813F5" w14:textId="33D62B26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917D8B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4D4260D7" w14:textId="3544C796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B6763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9CF9B4D" w14:textId="37D498B2" w:rsidR="00DB6763" w:rsidRDefault="00F631A7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917D8B">
        <w:rPr>
          <w:rStyle w:val="wT10"/>
          <w:rFonts w:eastAsia="Cambria"/>
          <w:b/>
          <w:bCs/>
          <w:sz w:val="22"/>
          <w:szCs w:val="22"/>
        </w:rPr>
        <w:t>Marzena i Tomasz Tokarscy</w:t>
      </w:r>
    </w:p>
    <w:p w14:paraId="71F2AFD0" w14:textId="77777777" w:rsidR="00917D8B" w:rsidRPr="00DB6763" w:rsidRDefault="00917D8B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6EEADA00" w14:textId="7E720966" w:rsidR="00F30A41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 w:rsidR="00AF2458">
        <w:rPr>
          <w:bCs/>
          <w:sz w:val="22"/>
          <w:szCs w:val="22"/>
        </w:rPr>
        <w:t xml:space="preserve">ul. Konstytucji 3 Maja         </w:t>
      </w:r>
      <w:r w:rsidR="00F30A41">
        <w:rPr>
          <w:bCs/>
          <w:sz w:val="22"/>
          <w:szCs w:val="22"/>
        </w:rPr>
        <w:t xml:space="preserve"> w Gołdapi</w:t>
      </w:r>
      <w:r w:rsidRPr="007132CB">
        <w:rPr>
          <w:bCs/>
          <w:sz w:val="22"/>
          <w:szCs w:val="22"/>
        </w:rPr>
        <w:t xml:space="preserve">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AF2458">
        <w:rPr>
          <w:bCs/>
          <w:sz w:val="22"/>
          <w:szCs w:val="22"/>
        </w:rPr>
        <w:t>1229/23</w:t>
      </w:r>
      <w:r w:rsidRPr="007132CB">
        <w:rPr>
          <w:bCs/>
          <w:sz w:val="22"/>
          <w:szCs w:val="22"/>
        </w:rPr>
        <w:t xml:space="preserve">, o powierzchni </w:t>
      </w:r>
      <w:r w:rsidR="00AF2458">
        <w:rPr>
          <w:bCs/>
          <w:sz w:val="22"/>
          <w:szCs w:val="22"/>
        </w:rPr>
        <w:t xml:space="preserve">               3000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820E56">
        <w:rPr>
          <w:sz w:val="22"/>
          <w:szCs w:val="22"/>
        </w:rPr>
        <w:t xml:space="preserve"> z przeznaczeniem użytek rolny</w:t>
      </w:r>
      <w:r w:rsidR="00D825C4">
        <w:rPr>
          <w:sz w:val="22"/>
          <w:szCs w:val="22"/>
        </w:rPr>
        <w:t>.</w:t>
      </w:r>
    </w:p>
    <w:p w14:paraId="5B40F64B" w14:textId="34AC323A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820E56">
        <w:rPr>
          <w:b/>
          <w:sz w:val="22"/>
          <w:szCs w:val="22"/>
        </w:rPr>
        <w:t>185,80</w:t>
      </w:r>
      <w:r w:rsidRPr="007132CB">
        <w:rPr>
          <w:b/>
          <w:sz w:val="22"/>
          <w:szCs w:val="22"/>
        </w:rPr>
        <w:t xml:space="preserve"> zł/rok</w:t>
      </w:r>
    </w:p>
    <w:p w14:paraId="66358352" w14:textId="5483664D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="00820E56">
        <w:rPr>
          <w:sz w:val="22"/>
          <w:szCs w:val="22"/>
        </w:rPr>
        <w:t xml:space="preserve"> </w:t>
      </w:r>
      <w:r w:rsidR="00820E56">
        <w:rPr>
          <w:b/>
          <w:sz w:val="22"/>
          <w:szCs w:val="22"/>
        </w:rPr>
        <w:t>200</w:t>
      </w:r>
      <w:r w:rsidR="00820E56">
        <w:rPr>
          <w:b/>
          <w:sz w:val="22"/>
          <w:szCs w:val="22"/>
        </w:rPr>
        <w:t>,00</w:t>
      </w:r>
      <w:r w:rsidR="00820E56" w:rsidRPr="007132CB">
        <w:rPr>
          <w:b/>
          <w:sz w:val="22"/>
          <w:szCs w:val="22"/>
        </w:rPr>
        <w:t xml:space="preserve"> zł/rok</w:t>
      </w:r>
      <w:r w:rsidRPr="007132CB">
        <w:rPr>
          <w:b/>
          <w:sz w:val="22"/>
          <w:szCs w:val="22"/>
        </w:rPr>
        <w:t xml:space="preserve"> </w:t>
      </w:r>
    </w:p>
    <w:p w14:paraId="2DFBC618" w14:textId="0C46A6CD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820E56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0EB17E22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820E56">
        <w:rPr>
          <w:rStyle w:val="wT10"/>
          <w:rFonts w:eastAsia="Cambria"/>
          <w:b/>
          <w:bCs/>
          <w:sz w:val="22"/>
          <w:szCs w:val="22"/>
        </w:rPr>
        <w:t>Jolanta i Wojciech Czyżewscy</w:t>
      </w: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2"/>
  </w:num>
  <w:num w:numId="2" w16cid:durableId="1736119535">
    <w:abstractNumId w:val="3"/>
  </w:num>
  <w:num w:numId="3" w16cid:durableId="858009160">
    <w:abstractNumId w:val="0"/>
  </w:num>
  <w:num w:numId="4" w16cid:durableId="1065370497">
    <w:abstractNumId w:val="1"/>
  </w:num>
  <w:num w:numId="5" w16cid:durableId="152844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B77FC"/>
    <w:rsid w:val="00242DDB"/>
    <w:rsid w:val="00372185"/>
    <w:rsid w:val="003769AE"/>
    <w:rsid w:val="003A53AE"/>
    <w:rsid w:val="003F4E6F"/>
    <w:rsid w:val="004D444C"/>
    <w:rsid w:val="004F4674"/>
    <w:rsid w:val="004F728E"/>
    <w:rsid w:val="00581BD7"/>
    <w:rsid w:val="005E3C7C"/>
    <w:rsid w:val="00753186"/>
    <w:rsid w:val="00820E56"/>
    <w:rsid w:val="008975CB"/>
    <w:rsid w:val="00915194"/>
    <w:rsid w:val="00917D8B"/>
    <w:rsid w:val="00961765"/>
    <w:rsid w:val="00AF2458"/>
    <w:rsid w:val="00B260C6"/>
    <w:rsid w:val="00BE4DC5"/>
    <w:rsid w:val="00C732ED"/>
    <w:rsid w:val="00C93CB3"/>
    <w:rsid w:val="00CD0D0C"/>
    <w:rsid w:val="00D15B8E"/>
    <w:rsid w:val="00D825C4"/>
    <w:rsid w:val="00DB6763"/>
    <w:rsid w:val="00E67E25"/>
    <w:rsid w:val="00E73B97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2022-07-20T10:27:00Z</cp:lastPrinted>
  <dcterms:created xsi:type="dcterms:W3CDTF">2022-07-20T10:29:00Z</dcterms:created>
  <dcterms:modified xsi:type="dcterms:W3CDTF">2022-07-20T10:29:00Z</dcterms:modified>
</cp:coreProperties>
</file>