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9D40" w14:textId="38C9420F" w:rsidR="00FF4F2D" w:rsidRDefault="00F236EE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>
        <w:rPr>
          <w:rFonts w:ascii="Century Gothic" w:eastAsia="SimSun" w:hAnsi="Century Gothic" w:cs="Calibri Light"/>
          <w:iCs/>
          <w:sz w:val="20"/>
          <w:szCs w:val="20"/>
        </w:rPr>
        <w:t xml:space="preserve"> </w:t>
      </w:r>
    </w:p>
    <w:p w14:paraId="5331A15A" w14:textId="411453D6" w:rsidR="00FF4F2D" w:rsidRDefault="00BB7643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 xml:space="preserve">           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GPO.6730.</w:t>
      </w:r>
      <w:r w:rsidR="003A00AB">
        <w:rPr>
          <w:rFonts w:ascii="Calibri Light" w:eastAsia="SimSun" w:hAnsi="Calibri Light" w:cs="Calibri Light"/>
          <w:iCs/>
          <w:sz w:val="22"/>
          <w:szCs w:val="22"/>
        </w:rPr>
        <w:t>1</w:t>
      </w:r>
      <w:r w:rsidR="009A166D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235FAE">
        <w:rPr>
          <w:rFonts w:ascii="Calibri Light" w:eastAsia="SimSun" w:hAnsi="Calibri Light" w:cs="Calibri Light"/>
          <w:iCs/>
          <w:sz w:val="22"/>
          <w:szCs w:val="22"/>
        </w:rPr>
        <w:t>4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9A166D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BE2D3B">
        <w:rPr>
          <w:rFonts w:ascii="Calibri Light" w:eastAsia="SimSun" w:hAnsi="Calibri Light" w:cs="Calibri Light"/>
          <w:iCs/>
          <w:sz w:val="22"/>
          <w:szCs w:val="22"/>
        </w:rPr>
        <w:t>202</w:t>
      </w:r>
      <w:r w:rsidR="00554D70">
        <w:rPr>
          <w:rFonts w:ascii="Calibri Light" w:eastAsia="SimSun" w:hAnsi="Calibri Light" w:cs="Calibri Light"/>
          <w:iCs/>
          <w:sz w:val="22"/>
          <w:szCs w:val="22"/>
        </w:rPr>
        <w:t>3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  <w:t xml:space="preserve">  Gołdap,</w:t>
      </w:r>
      <w:r w:rsidR="00E36300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 w:rsidR="00235FAE">
        <w:rPr>
          <w:rFonts w:ascii="Calibri Light" w:eastAsia="SimSun" w:hAnsi="Calibri Light" w:cs="Calibri Light"/>
          <w:iCs/>
          <w:sz w:val="22"/>
          <w:szCs w:val="22"/>
        </w:rPr>
        <w:t>21</w:t>
      </w:r>
      <w:r w:rsidR="00E36300">
        <w:rPr>
          <w:rFonts w:ascii="Calibri Light" w:eastAsia="SimSun" w:hAnsi="Calibri Light" w:cs="Calibri Light"/>
          <w:iCs/>
          <w:sz w:val="22"/>
          <w:szCs w:val="22"/>
        </w:rPr>
        <w:t>.0</w:t>
      </w:r>
      <w:r w:rsidR="000810E2">
        <w:rPr>
          <w:rFonts w:ascii="Calibri Light" w:eastAsia="SimSun" w:hAnsi="Calibri Light" w:cs="Calibri Light"/>
          <w:iCs/>
          <w:sz w:val="22"/>
          <w:szCs w:val="22"/>
        </w:rPr>
        <w:t>9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BE2D3B">
        <w:rPr>
          <w:rFonts w:ascii="Calibri Light" w:eastAsia="SimSun" w:hAnsi="Calibri Light" w:cs="Calibri Light"/>
          <w:iCs/>
          <w:sz w:val="22"/>
          <w:szCs w:val="22"/>
        </w:rPr>
        <w:t>202</w:t>
      </w:r>
      <w:r w:rsidR="003337D2">
        <w:rPr>
          <w:rFonts w:ascii="Calibri Light" w:eastAsia="SimSun" w:hAnsi="Calibri Light" w:cs="Calibri Light"/>
          <w:iCs/>
          <w:sz w:val="22"/>
          <w:szCs w:val="22"/>
        </w:rPr>
        <w:t>3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 xml:space="preserve"> r.</w:t>
      </w:r>
    </w:p>
    <w:p w14:paraId="3207D256" w14:textId="77777777" w:rsidR="00FF4F2D" w:rsidRDefault="00FF4F2D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711D0282" w14:textId="77777777" w:rsidR="00FF4F2D" w:rsidRDefault="00FF4F2D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42698A83" w14:textId="77777777" w:rsidR="00FF4F2D" w:rsidRDefault="00FF4F2D" w:rsidP="00852D38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65F3ADC3" w14:textId="77777777" w:rsidR="00FF4F2D" w:rsidRDefault="00A847B8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05DFA70" w14:textId="77777777" w:rsidR="00FF4F2D" w:rsidRDefault="00FF4F2D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3D9432B7" w14:textId="2FACB4B3" w:rsidR="00235FAE" w:rsidRPr="00235FAE" w:rsidRDefault="00A847B8" w:rsidP="00235FAE">
      <w:pPr>
        <w:jc w:val="both"/>
        <w:rPr>
          <w:rFonts w:asciiTheme="majorHAnsi" w:eastAsia="Times New Roman" w:hAnsiTheme="majorHAnsi" w:cstheme="majorHAnsi"/>
          <w:iCs/>
          <w:sz w:val="22"/>
          <w:szCs w:val="22"/>
          <w:lang w:bidi="ar-SA"/>
        </w:rPr>
      </w:pPr>
      <w:r>
        <w:rPr>
          <w:rFonts w:ascii="Calibri Light" w:hAnsi="Calibri Light" w:cs="Calibri Light"/>
          <w:sz w:val="22"/>
          <w:szCs w:val="22"/>
        </w:rPr>
        <w:t>Zawiadamia się zgodnie z art.61, par.4 ustawy z 14 czerwca 1960</w:t>
      </w:r>
      <w:r w:rsidR="00BE2D3B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r. Kodeksu postępowania administracyjnego /</w:t>
      </w:r>
      <w:proofErr w:type="spellStart"/>
      <w:r>
        <w:rPr>
          <w:rFonts w:ascii="Calibri Light" w:hAnsi="Calibri Light" w:cs="Calibri Light"/>
          <w:sz w:val="22"/>
          <w:szCs w:val="22"/>
        </w:rPr>
        <w:t>t.j</w:t>
      </w:r>
      <w:proofErr w:type="spellEnd"/>
      <w:r>
        <w:rPr>
          <w:rFonts w:ascii="Calibri Light" w:hAnsi="Calibri Light" w:cs="Calibri Light"/>
          <w:sz w:val="22"/>
          <w:szCs w:val="22"/>
        </w:rPr>
        <w:t>. Dz. U. 20</w:t>
      </w:r>
      <w:r w:rsidR="00BE2D3B">
        <w:rPr>
          <w:rFonts w:ascii="Calibri Light" w:hAnsi="Calibri Light" w:cs="Calibri Light"/>
          <w:sz w:val="22"/>
          <w:szCs w:val="22"/>
        </w:rPr>
        <w:t>2</w:t>
      </w:r>
      <w:r w:rsidR="008B2683">
        <w:rPr>
          <w:rFonts w:ascii="Calibri Light" w:hAnsi="Calibri Light" w:cs="Calibri Light"/>
          <w:sz w:val="22"/>
          <w:szCs w:val="22"/>
        </w:rPr>
        <w:t>3</w:t>
      </w:r>
      <w:r>
        <w:rPr>
          <w:rFonts w:ascii="Calibri Light" w:hAnsi="Calibri Light" w:cs="Calibri Light"/>
          <w:sz w:val="22"/>
          <w:szCs w:val="22"/>
        </w:rPr>
        <w:t>, poz.</w:t>
      </w:r>
      <w:r w:rsidR="008B2683">
        <w:rPr>
          <w:rFonts w:ascii="Calibri Light" w:hAnsi="Calibri Light" w:cs="Calibri Light"/>
          <w:sz w:val="22"/>
          <w:szCs w:val="22"/>
        </w:rPr>
        <w:t>775</w:t>
      </w:r>
      <w:r w:rsidR="000810E2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0810E2" w:rsidRPr="009A166D">
        <w:rPr>
          <w:rFonts w:ascii="Calibri Light" w:hAnsi="Calibri Light" w:cs="Calibri Light"/>
          <w:iCs/>
          <w:sz w:val="22"/>
          <w:szCs w:val="22"/>
        </w:rPr>
        <w:t>ze zm.</w:t>
      </w:r>
      <w:r w:rsidR="00BE2D3B" w:rsidRPr="009A166D">
        <w:rPr>
          <w:rFonts w:ascii="Calibri Light" w:hAnsi="Calibri Light" w:cs="Calibri Light"/>
          <w:iCs/>
          <w:sz w:val="22"/>
          <w:szCs w:val="22"/>
        </w:rPr>
        <w:t>/</w:t>
      </w:r>
      <w:r>
        <w:rPr>
          <w:rFonts w:ascii="Calibri Light" w:hAnsi="Calibri Light" w:cs="Calibri Light"/>
          <w:sz w:val="22"/>
          <w:szCs w:val="22"/>
        </w:rPr>
        <w:t xml:space="preserve"> oraz art.59. ust.1 ustawy z dnia 23 marca 2003</w:t>
      </w:r>
      <w:r w:rsidR="004D5011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r. </w:t>
      </w:r>
      <w:r w:rsidR="000810E2">
        <w:rPr>
          <w:rFonts w:ascii="Calibri Light" w:hAnsi="Calibri Light" w:cs="Calibri Light"/>
          <w:i/>
          <w:sz w:val="22"/>
          <w:szCs w:val="22"/>
        </w:rPr>
        <w:br/>
      </w:r>
      <w:r>
        <w:rPr>
          <w:rFonts w:ascii="Calibri Light" w:hAnsi="Calibri Light" w:cs="Calibri Light"/>
          <w:sz w:val="22"/>
          <w:szCs w:val="22"/>
        </w:rPr>
        <w:t>o planowaniu i zagospodarowaniu przestrzennym</w:t>
      </w:r>
      <w:r>
        <w:rPr>
          <w:rFonts w:ascii="Calibri Light" w:hAnsi="Calibri Light" w:cs="Calibri Light"/>
          <w:color w:val="000000"/>
          <w:sz w:val="22"/>
          <w:szCs w:val="22"/>
          <w:lang w:eastAsia="pl-PL" w:bidi="pl-PL"/>
        </w:rPr>
        <w:t xml:space="preserve"> /</w:t>
      </w:r>
      <w:proofErr w:type="spellStart"/>
      <w:r w:rsidR="00DD6F09">
        <w:rPr>
          <w:rFonts w:ascii="Calibri Light" w:hAnsi="Calibri Light" w:cs="Calibri Light"/>
          <w:color w:val="000000"/>
          <w:sz w:val="22"/>
          <w:szCs w:val="22"/>
          <w:lang w:eastAsia="pl-PL" w:bidi="pl-PL"/>
        </w:rPr>
        <w:t>t.j</w:t>
      </w:r>
      <w:proofErr w:type="spellEnd"/>
      <w:r w:rsidR="00DD6F09">
        <w:rPr>
          <w:rFonts w:ascii="Calibri Light" w:hAnsi="Calibri Light" w:cs="Calibri Light"/>
          <w:color w:val="000000"/>
          <w:sz w:val="22"/>
          <w:szCs w:val="22"/>
          <w:lang w:eastAsia="pl-PL" w:bidi="pl-PL"/>
        </w:rPr>
        <w:t xml:space="preserve">. </w:t>
      </w:r>
      <w:r w:rsidR="00DD6F09" w:rsidRPr="00DD6F09">
        <w:rPr>
          <w:rFonts w:ascii="Calibri Light" w:hAnsi="Calibri Light" w:cs="Calibri Light"/>
          <w:color w:val="000000"/>
          <w:sz w:val="22"/>
          <w:szCs w:val="22"/>
          <w:lang w:eastAsia="pl-PL" w:bidi="pl-PL"/>
        </w:rPr>
        <w:t>Dz.U.2023.</w:t>
      </w:r>
      <w:r w:rsidR="00DD6F09" w:rsidRPr="009A166D">
        <w:rPr>
          <w:rFonts w:ascii="Calibri Light" w:hAnsi="Calibri Light" w:cs="Calibri Light"/>
          <w:color w:val="000000"/>
          <w:sz w:val="22"/>
          <w:szCs w:val="22"/>
          <w:lang w:eastAsia="pl-PL" w:bidi="pl-PL"/>
        </w:rPr>
        <w:t>977</w:t>
      </w:r>
      <w:r w:rsidR="000810E2" w:rsidRPr="009A166D">
        <w:rPr>
          <w:rFonts w:ascii="Calibri Light" w:hAnsi="Calibri Light" w:cs="Calibri Light"/>
          <w:color w:val="000000"/>
          <w:sz w:val="22"/>
          <w:szCs w:val="22"/>
          <w:lang w:eastAsia="pl-PL" w:bidi="pl-PL"/>
        </w:rPr>
        <w:t xml:space="preserve"> ze zmianami</w:t>
      </w:r>
      <w:r w:rsidRPr="009A166D">
        <w:rPr>
          <w:rFonts w:ascii="Calibri Light" w:hAnsi="Calibri Light" w:cs="Calibri Light"/>
          <w:color w:val="000000"/>
          <w:sz w:val="22"/>
          <w:szCs w:val="22"/>
          <w:lang w:eastAsia="pl-PL" w:bidi="pl-PL"/>
        </w:rPr>
        <w:t>/,</w:t>
      </w:r>
      <w:r>
        <w:rPr>
          <w:rFonts w:ascii="Calibri Light" w:hAnsi="Calibri Light" w:cs="Calibri Light"/>
          <w:sz w:val="22"/>
          <w:szCs w:val="22"/>
        </w:rPr>
        <w:t xml:space="preserve"> że zostało wszczęte postępowanie administracyjne na wniosek </w:t>
      </w:r>
      <w:r w:rsidR="00E36300">
        <w:rPr>
          <w:rFonts w:ascii="Calibri Light" w:hAnsi="Calibri Light" w:cs="Calibri Light"/>
          <w:b/>
          <w:bCs/>
          <w:sz w:val="22"/>
          <w:szCs w:val="22"/>
        </w:rPr>
        <w:t>p.</w:t>
      </w:r>
      <w:r w:rsidR="008F58C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235FAE">
        <w:rPr>
          <w:rFonts w:ascii="Calibri Light" w:hAnsi="Calibri Light" w:cs="Calibri Light"/>
          <w:b/>
          <w:bCs/>
          <w:iCs/>
          <w:sz w:val="22"/>
          <w:szCs w:val="22"/>
        </w:rPr>
        <w:t>Izabeli i Macieja Piszczek</w:t>
      </w:r>
      <w:r w:rsidR="00454608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BE2D3B" w:rsidRPr="004D5011">
        <w:rPr>
          <w:rFonts w:ascii="Calibri Light" w:hAnsi="Calibri Light" w:cs="Calibri Light"/>
          <w:sz w:val="22"/>
          <w:szCs w:val="22"/>
        </w:rPr>
        <w:t>z</w:t>
      </w:r>
      <w:r w:rsidR="00BE2D3B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BE2D3B" w:rsidRPr="00BE2D3B">
        <w:rPr>
          <w:rFonts w:ascii="Calibri Light" w:hAnsi="Calibri Light" w:cs="Calibri Light"/>
          <w:sz w:val="22"/>
          <w:szCs w:val="22"/>
        </w:rPr>
        <w:t>dnia</w:t>
      </w:r>
      <w:r w:rsidR="007D0042">
        <w:rPr>
          <w:rFonts w:ascii="Calibri Light" w:hAnsi="Calibri Light" w:cs="Calibri Light"/>
          <w:sz w:val="22"/>
          <w:szCs w:val="22"/>
        </w:rPr>
        <w:t xml:space="preserve"> </w:t>
      </w:r>
      <w:r w:rsidR="00897BCB">
        <w:rPr>
          <w:rFonts w:ascii="Calibri Light" w:hAnsi="Calibri Light" w:cs="Calibri Light"/>
          <w:iCs/>
          <w:sz w:val="22"/>
          <w:szCs w:val="22"/>
        </w:rPr>
        <w:t>3</w:t>
      </w:r>
      <w:r w:rsidR="0091577D" w:rsidRPr="0091577D">
        <w:rPr>
          <w:rFonts w:ascii="Calibri Light" w:hAnsi="Calibri Light" w:cs="Calibri Light"/>
          <w:iCs/>
          <w:sz w:val="22"/>
          <w:szCs w:val="22"/>
        </w:rPr>
        <w:t>1</w:t>
      </w:r>
      <w:r w:rsidR="00D937CB" w:rsidRPr="0091577D">
        <w:rPr>
          <w:rFonts w:ascii="Calibri Light" w:hAnsi="Calibri Light" w:cs="Calibri Light"/>
          <w:iCs/>
          <w:sz w:val="22"/>
          <w:szCs w:val="22"/>
        </w:rPr>
        <w:t xml:space="preserve"> </w:t>
      </w:r>
      <w:r w:rsidR="003B6891" w:rsidRPr="0091577D">
        <w:rPr>
          <w:rFonts w:ascii="Calibri Light" w:hAnsi="Calibri Light" w:cs="Calibri Light"/>
          <w:iCs/>
          <w:sz w:val="22"/>
          <w:szCs w:val="22"/>
        </w:rPr>
        <w:t>sierpnia</w:t>
      </w:r>
      <w:r w:rsidR="00BE2D3B" w:rsidRPr="00BE2D3B">
        <w:rPr>
          <w:rFonts w:ascii="Calibri Light" w:hAnsi="Calibri Light" w:cs="Calibri Light"/>
          <w:sz w:val="22"/>
          <w:szCs w:val="22"/>
        </w:rPr>
        <w:t xml:space="preserve"> </w:t>
      </w:r>
      <w:r w:rsidR="00BE2D3B" w:rsidRPr="0000442E">
        <w:rPr>
          <w:rFonts w:ascii="Calibri Light" w:hAnsi="Calibri Light" w:cs="Calibri Light"/>
          <w:sz w:val="22"/>
          <w:szCs w:val="22"/>
        </w:rPr>
        <w:t>202</w:t>
      </w:r>
      <w:r w:rsidR="00554D70" w:rsidRPr="0000442E">
        <w:rPr>
          <w:rFonts w:ascii="Calibri Light" w:hAnsi="Calibri Light" w:cs="Calibri Light"/>
          <w:sz w:val="22"/>
          <w:szCs w:val="22"/>
        </w:rPr>
        <w:t>3</w:t>
      </w:r>
      <w:r w:rsidR="00BE2D3B" w:rsidRPr="0000442E">
        <w:rPr>
          <w:rFonts w:ascii="Calibri Light" w:hAnsi="Calibri Light" w:cs="Calibri Light"/>
          <w:sz w:val="22"/>
          <w:szCs w:val="22"/>
        </w:rPr>
        <w:t>r</w:t>
      </w:r>
      <w:r w:rsidR="002F3C2E" w:rsidRPr="0000442E">
        <w:rPr>
          <w:rFonts w:ascii="Calibri Light" w:hAnsi="Calibri Light" w:cs="Calibri Light"/>
          <w:sz w:val="22"/>
          <w:szCs w:val="22"/>
        </w:rPr>
        <w:t>.</w:t>
      </w:r>
      <w:r w:rsidR="006762CF" w:rsidRPr="0000442E">
        <w:rPr>
          <w:rFonts w:ascii="Calibri Light" w:hAnsi="Calibri Light" w:cs="Calibri Light"/>
          <w:sz w:val="22"/>
          <w:szCs w:val="22"/>
        </w:rPr>
        <w:t>,</w:t>
      </w:r>
      <w:r w:rsidR="002A562E" w:rsidRPr="0000442E">
        <w:rPr>
          <w:rFonts w:ascii="Calibri Light" w:hAnsi="Calibri Light" w:cs="Calibri Light"/>
          <w:sz w:val="22"/>
          <w:szCs w:val="22"/>
        </w:rPr>
        <w:t xml:space="preserve"> </w:t>
      </w:r>
      <w:r w:rsidR="002A2B9F">
        <w:rPr>
          <w:rFonts w:ascii="Calibri Light" w:hAnsi="Calibri Light" w:cs="Calibri Light"/>
          <w:sz w:val="22"/>
          <w:szCs w:val="22"/>
        </w:rPr>
        <w:t xml:space="preserve">uzupełniony 20.09.2023 r. </w:t>
      </w:r>
      <w:r w:rsidRPr="0000442E">
        <w:rPr>
          <w:rFonts w:ascii="Calibri Light" w:hAnsi="Calibri Light" w:cs="Calibri Light"/>
          <w:sz w:val="22"/>
          <w:szCs w:val="22"/>
        </w:rPr>
        <w:t>w</w:t>
      </w:r>
      <w:r w:rsidRPr="0000442E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00442E">
        <w:rPr>
          <w:rFonts w:ascii="Calibri Light" w:hAnsi="Calibri Light" w:cs="Calibri Light"/>
          <w:kern w:val="0"/>
          <w:sz w:val="22"/>
          <w:szCs w:val="22"/>
        </w:rPr>
        <w:t xml:space="preserve">sprawie </w:t>
      </w:r>
      <w:r>
        <w:rPr>
          <w:rFonts w:ascii="Calibri Light" w:hAnsi="Calibri Light" w:cs="Calibri Light"/>
          <w:kern w:val="0"/>
          <w:sz w:val="22"/>
          <w:szCs w:val="22"/>
        </w:rPr>
        <w:t>wydania decyzji o warunkach zabudowy dla inwestycji polegającej</w:t>
      </w:r>
      <w:r w:rsidR="00F219CB">
        <w:rPr>
          <w:rFonts w:ascii="Calibri Light" w:hAnsi="Calibri Light" w:cs="Calibri Light"/>
          <w:kern w:val="0"/>
          <w:sz w:val="22"/>
          <w:szCs w:val="22"/>
        </w:rPr>
        <w:t xml:space="preserve"> na: </w:t>
      </w:r>
      <w:r w:rsidR="00235FAE" w:rsidRPr="00235FAE">
        <w:rPr>
          <w:rFonts w:asciiTheme="majorHAnsi" w:hAnsiTheme="majorHAnsi" w:cstheme="majorHAnsi"/>
          <w:b/>
          <w:bCs/>
          <w:lang w:eastAsia="pl-PL"/>
        </w:rPr>
        <w:t>przebudowie i zmiana sposobu użytkowania lokalu usługowego na lokal mieszkalny w budynku mieszkalnym wielorodzinnym</w:t>
      </w:r>
      <w:r w:rsidR="00235FAE" w:rsidRPr="00235FAE">
        <w:rPr>
          <w:rFonts w:asciiTheme="majorHAnsi" w:hAnsiTheme="majorHAnsi" w:cstheme="majorHAnsi"/>
          <w:b/>
          <w:bCs/>
          <w:iCs/>
          <w:sz w:val="22"/>
          <w:szCs w:val="22"/>
          <w:lang w:eastAsia="pl-PL"/>
        </w:rPr>
        <w:t xml:space="preserve">, </w:t>
      </w:r>
      <w:r w:rsidR="00235FAE" w:rsidRPr="00235FAE">
        <w:rPr>
          <w:rFonts w:asciiTheme="majorHAnsi" w:eastAsia="Times New Roman" w:hAnsiTheme="majorHAnsi" w:cstheme="majorHAnsi"/>
          <w:iCs/>
          <w:sz w:val="22"/>
          <w:szCs w:val="22"/>
          <w:lang w:bidi="ar-SA"/>
        </w:rPr>
        <w:t>przewidzianej do realizacji  w obrębie ewidencyjnym 0002 Gołdap, przy ul. Żeromskiego, na działce ewidencyjnej oznaczonej numerami: 1960/6, 1960/88, 599/2, w gminie Gołdap.</w:t>
      </w:r>
    </w:p>
    <w:p w14:paraId="5249E7D6" w14:textId="796A5EB5" w:rsidR="0077296A" w:rsidRDefault="0077296A" w:rsidP="00235FAE">
      <w:pPr>
        <w:ind w:firstLine="709"/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3A467DF2" w14:textId="14F92989" w:rsidR="00FF4F2D" w:rsidRDefault="00A847B8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W  związku  z  powyższym  strony postępowania  mogą  zapoznawać się z aktami sprawy oraz składać uwagi i wnioski dotyczące przedmiotu postępowania 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w terminie 7 dni od dnia otrzymania niniejszego zawiadomienia, </w:t>
      </w:r>
      <w:r>
        <w:rPr>
          <w:rFonts w:ascii="Calibri Light" w:eastAsia="SimSun" w:hAnsi="Calibri Light" w:cs="Calibri Light"/>
          <w:iCs/>
          <w:sz w:val="22"/>
          <w:szCs w:val="22"/>
        </w:rPr>
        <w:t>w pokoju  nr 23 Urzędu Miejskiego w Gołdapi przy Placu Zwycięstwa 14, tel. 087 615 60 40.</w:t>
      </w:r>
    </w:p>
    <w:p w14:paraId="793C5747" w14:textId="7725661F" w:rsidR="00852D38" w:rsidRPr="0064396C" w:rsidRDefault="00852D38" w:rsidP="00852D38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b/>
          <w:bCs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- sprawa numer GPO.6730.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>124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>3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</w:p>
    <w:p w14:paraId="263003D8" w14:textId="73590EEC" w:rsidR="00852D38" w:rsidRPr="00852D38" w:rsidRDefault="00852D38" w:rsidP="00852D38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D5A7572" w14:textId="77777777" w:rsidR="00FF4F2D" w:rsidRDefault="00FF4F2D">
      <w:pPr>
        <w:pStyle w:val="Standard"/>
        <w:spacing w:line="276" w:lineRule="auto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525869A9" w14:textId="3B3CF36B" w:rsidR="00FF4F2D" w:rsidRDefault="00A847B8">
      <w:pPr>
        <w:pStyle w:val="Standard"/>
        <w:spacing w:line="276" w:lineRule="auto"/>
        <w:jc w:val="both"/>
      </w:pPr>
      <w:r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</w:t>
      </w:r>
      <w:r w:rsidR="0036122D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w</w:t>
      </w:r>
      <w:r>
        <w:rPr>
          <w:rFonts w:ascii="Calibri Light" w:eastAsia="SimSun" w:hAnsi="Calibri Light" w:cs="Calibri Light"/>
          <w:iCs/>
          <w:color w:val="333333"/>
          <w:sz w:val="22"/>
          <w:szCs w:val="22"/>
        </w:rPr>
        <w:t xml:space="preserve"> toku postępowania strony oraz ich przedstawiciele i pełnomocnicy mają obowiązek zawiadomić organ administracji publicznej o każdej zmianie swojego adresu, w tym adresu elektronicznego.</w:t>
      </w:r>
      <w:r>
        <w:rPr>
          <w:rFonts w:ascii="Calibri Light" w:eastAsia="SimSun" w:hAnsi="Calibri Light" w:cs="Calibri Light"/>
          <w:b/>
          <w:iCs/>
          <w:color w:val="333333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color w:val="333333"/>
          <w:sz w:val="22"/>
          <w:szCs w:val="22"/>
        </w:rPr>
        <w:t>W razie zaniedbania tego obowiązku doręczenie pisma pod dotychczasowym adresem ma skutek prawny.</w:t>
      </w:r>
    </w:p>
    <w:p w14:paraId="24DA4AAB" w14:textId="77777777" w:rsidR="00FF4F2D" w:rsidRDefault="00FF4F2D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163B903D" w14:textId="77777777" w:rsidR="00BB7643" w:rsidRDefault="00BB7643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7E289323" w14:textId="21FF5964" w:rsidR="00BB7643" w:rsidRPr="00BB7643" w:rsidRDefault="00BB7643" w:rsidP="00BB7643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</w:t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="001B551B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</w:t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>Z up. Burmistrza</w:t>
      </w:r>
    </w:p>
    <w:p w14:paraId="75A1A072" w14:textId="77777777" w:rsidR="00BB7643" w:rsidRPr="00BB7643" w:rsidRDefault="00BB7643" w:rsidP="00BB7643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               </w:t>
      </w:r>
    </w:p>
    <w:p w14:paraId="549523A2" w14:textId="77777777" w:rsidR="00BB7643" w:rsidRPr="00BB7643" w:rsidRDefault="00BB7643" w:rsidP="00BB7643">
      <w:pPr>
        <w:widowControl/>
        <w:autoSpaceDN/>
        <w:ind w:left="4963" w:firstLine="709"/>
        <w:textAlignment w:val="auto"/>
        <w:rPr>
          <w:rFonts w:eastAsia="Times New Roman" w:cs="Times New Roman"/>
          <w:bCs/>
          <w:color w:val="FF0000"/>
          <w:kern w:val="1"/>
          <w:sz w:val="18"/>
          <w:szCs w:val="18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sz w:val="18"/>
          <w:szCs w:val="18"/>
          <w:lang w:eastAsia="ar-SA" w:bidi="ar-SA"/>
        </w:rPr>
        <w:t xml:space="preserve">  mgr inż. arch. Agnieszka Augustynowicz</w:t>
      </w:r>
    </w:p>
    <w:p w14:paraId="7884DF2E" w14:textId="77777777" w:rsidR="00BB7643" w:rsidRPr="00BB7643" w:rsidRDefault="00BB7643" w:rsidP="00BB7643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           </w:t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  <w:t>ARCHITEKT MIEJSKI</w:t>
      </w:r>
    </w:p>
    <w:p w14:paraId="6908124A" w14:textId="5811E5D0" w:rsidR="00FF4F2D" w:rsidRPr="00852D38" w:rsidRDefault="00A847B8" w:rsidP="00852D38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>
        <w:rPr>
          <w:rFonts w:ascii="Calibri Light" w:hAnsi="Calibri Light" w:cs="Calibri Light"/>
          <w:iCs/>
          <w:sz w:val="22"/>
          <w:szCs w:val="22"/>
          <w:u w:val="single"/>
        </w:rPr>
        <w:t>Otrzymują:</w:t>
      </w:r>
    </w:p>
    <w:p w14:paraId="75B29D7C" w14:textId="77777777" w:rsidR="00FF4F2D" w:rsidRDefault="00A847B8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  <w:u w:val="single"/>
        </w:rPr>
      </w:pPr>
      <w:r>
        <w:rPr>
          <w:rFonts w:ascii="Calibri Light" w:hAnsi="Calibri Light" w:cs="Calibri Light"/>
          <w:b/>
          <w:bCs/>
          <w:i w:val="0"/>
          <w:u w:val="single"/>
        </w:rPr>
        <w:t>Wnioskodawca:</w:t>
      </w:r>
    </w:p>
    <w:p w14:paraId="6050A0DF" w14:textId="76ED5550" w:rsidR="00FF4F2D" w:rsidRDefault="002A2B9F">
      <w:pPr>
        <w:pStyle w:val="WW-Tabela"/>
        <w:snapToGrid w:val="0"/>
        <w:spacing w:before="0" w:after="0"/>
        <w:ind w:left="720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Maciej i Izabela Piszczek</w:t>
      </w:r>
    </w:p>
    <w:p w14:paraId="721E1DBA" w14:textId="77777777" w:rsidR="00FF4F2D" w:rsidRDefault="00A847B8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08675346" w14:textId="77777777" w:rsidR="00FF4F2D" w:rsidRDefault="00A847B8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FF4F2D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59AA" w14:textId="77777777" w:rsidR="00F7009A" w:rsidRDefault="00F7009A">
      <w:r>
        <w:separator/>
      </w:r>
    </w:p>
  </w:endnote>
  <w:endnote w:type="continuationSeparator" w:id="0">
    <w:p w14:paraId="6CF2D3E0" w14:textId="77777777" w:rsidR="00F7009A" w:rsidRDefault="00F7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1AF89" w14:textId="77777777" w:rsidR="00F7009A" w:rsidRDefault="00F7009A">
      <w:r>
        <w:rPr>
          <w:color w:val="000000"/>
        </w:rPr>
        <w:separator/>
      </w:r>
    </w:p>
  </w:footnote>
  <w:footnote w:type="continuationSeparator" w:id="0">
    <w:p w14:paraId="61A51ACE" w14:textId="77777777" w:rsidR="00F7009A" w:rsidRDefault="00F7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616F" w14:textId="64BFD825" w:rsidR="00BB7643" w:rsidRPr="00BB7643" w:rsidRDefault="00BB7643" w:rsidP="00BB7643">
    <w:pPr>
      <w:ind w:firstLine="709"/>
      <w:rPr>
        <w:rFonts w:eastAsia="Times New Roman" w:cs="Times New Roman"/>
        <w:b/>
        <w:bCs/>
        <w:color w:val="FF0000"/>
        <w:kern w:val="1"/>
        <w:sz w:val="24"/>
        <w:lang w:eastAsia="ar-SA" w:bidi="ar-SA"/>
      </w:rPr>
    </w:pPr>
    <w:r w:rsidRPr="00BB7643">
      <w:rPr>
        <w:rFonts w:eastAsia="Times New Roman" w:cs="Times New Roman"/>
        <w:b/>
        <w:bCs/>
        <w:color w:val="FF0000"/>
        <w:kern w:val="1"/>
        <w:sz w:val="24"/>
        <w:lang w:eastAsia="ar-SA" w:bidi="ar-SA"/>
      </w:rPr>
      <w:t>URZĄD MIEJSKI</w:t>
    </w:r>
  </w:p>
  <w:p w14:paraId="1A2FC59B" w14:textId="77777777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 xml:space="preserve">        </w:t>
    </w: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ab/>
      <w:t xml:space="preserve">         </w:t>
    </w:r>
    <w:r w:rsidRPr="00BB7643">
      <w:rPr>
        <w:rFonts w:eastAsia="Times New Roman" w:cs="Times New Roman"/>
        <w:bCs/>
        <w:color w:val="FF0000"/>
        <w:kern w:val="1"/>
        <w:lang w:eastAsia="ar-SA" w:bidi="ar-SA"/>
      </w:rPr>
      <w:t>W GOŁDAPI</w:t>
    </w:r>
  </w:p>
  <w:p w14:paraId="35BC7C8A" w14:textId="77777777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 xml:space="preserve">                    </w:t>
    </w:r>
    <w:r w:rsidRPr="00BB7643">
      <w:rPr>
        <w:rFonts w:eastAsia="Times New Roman" w:cs="Times New Roman"/>
        <w:bCs/>
        <w:color w:val="FF0000"/>
        <w:kern w:val="1"/>
        <w:lang w:eastAsia="ar-SA" w:bidi="ar-SA"/>
      </w:rPr>
      <w:t>Plac Zwycięstwa 14</w:t>
    </w:r>
  </w:p>
  <w:p w14:paraId="1B027A93" w14:textId="77777777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lang w:eastAsia="ar-SA" w:bidi="ar-SA"/>
      </w:rPr>
      <w:t xml:space="preserve">                      </w:t>
    </w: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>19-500 GOŁDAP</w:t>
    </w:r>
  </w:p>
  <w:p w14:paraId="492514F8" w14:textId="77777777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                 woj. warmińsko-mazurskie</w:t>
    </w:r>
  </w:p>
  <w:p w14:paraId="2EA25772" w14:textId="77777777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    tel./fax (87) 615 60 40; fax (87) 615 08 00</w:t>
    </w:r>
  </w:p>
  <w:p w14:paraId="250172BA" w14:textId="77777777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WYDZIAŁ GOSPODARKI PRZESTRZENNEJ,</w:t>
    </w:r>
  </w:p>
  <w:p w14:paraId="19E51880" w14:textId="692D9C3A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OCHRONY ŚRODOWISKA I NIERUCHOMOŚCI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EC7"/>
    <w:multiLevelType w:val="multilevel"/>
    <w:tmpl w:val="482C1F8C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A66DCA"/>
    <w:multiLevelType w:val="multilevel"/>
    <w:tmpl w:val="4D843E98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2" w15:restartNumberingAfterBreak="0">
    <w:nsid w:val="146352D9"/>
    <w:multiLevelType w:val="multilevel"/>
    <w:tmpl w:val="1C56830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B7D1556"/>
    <w:multiLevelType w:val="multilevel"/>
    <w:tmpl w:val="64A45402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64E745AB"/>
    <w:multiLevelType w:val="multilevel"/>
    <w:tmpl w:val="08FAB2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6212CEC"/>
    <w:multiLevelType w:val="multilevel"/>
    <w:tmpl w:val="415A9C9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0698418">
    <w:abstractNumId w:val="4"/>
  </w:num>
  <w:num w:numId="2" w16cid:durableId="113640227">
    <w:abstractNumId w:val="0"/>
  </w:num>
  <w:num w:numId="3" w16cid:durableId="1631202725">
    <w:abstractNumId w:val="3"/>
  </w:num>
  <w:num w:numId="4" w16cid:durableId="864714666">
    <w:abstractNumId w:val="2"/>
  </w:num>
  <w:num w:numId="5" w16cid:durableId="1975022724">
    <w:abstractNumId w:val="1"/>
  </w:num>
  <w:num w:numId="6" w16cid:durableId="1681925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2D"/>
    <w:rsid w:val="0000442E"/>
    <w:rsid w:val="0002478F"/>
    <w:rsid w:val="00032B5B"/>
    <w:rsid w:val="000644E4"/>
    <w:rsid w:val="000810E2"/>
    <w:rsid w:val="00090966"/>
    <w:rsid w:val="0009718D"/>
    <w:rsid w:val="000C19EC"/>
    <w:rsid w:val="000C1A59"/>
    <w:rsid w:val="000E578F"/>
    <w:rsid w:val="000F7838"/>
    <w:rsid w:val="00112E5B"/>
    <w:rsid w:val="00144912"/>
    <w:rsid w:val="00144F4F"/>
    <w:rsid w:val="0015618E"/>
    <w:rsid w:val="00162FEB"/>
    <w:rsid w:val="00197456"/>
    <w:rsid w:val="001B11CE"/>
    <w:rsid w:val="001B551B"/>
    <w:rsid w:val="001D0302"/>
    <w:rsid w:val="0023309A"/>
    <w:rsid w:val="00235FAE"/>
    <w:rsid w:val="00261394"/>
    <w:rsid w:val="00264993"/>
    <w:rsid w:val="00287B4C"/>
    <w:rsid w:val="00290DBA"/>
    <w:rsid w:val="002A091B"/>
    <w:rsid w:val="002A2B9F"/>
    <w:rsid w:val="002A562E"/>
    <w:rsid w:val="002B0412"/>
    <w:rsid w:val="002C589C"/>
    <w:rsid w:val="002E32F7"/>
    <w:rsid w:val="002F0766"/>
    <w:rsid w:val="002F15C2"/>
    <w:rsid w:val="002F3C2E"/>
    <w:rsid w:val="00323300"/>
    <w:rsid w:val="003337D2"/>
    <w:rsid w:val="0033774F"/>
    <w:rsid w:val="003478BE"/>
    <w:rsid w:val="00350F13"/>
    <w:rsid w:val="0036122D"/>
    <w:rsid w:val="003A00AB"/>
    <w:rsid w:val="003A4055"/>
    <w:rsid w:val="003B6891"/>
    <w:rsid w:val="003C19ED"/>
    <w:rsid w:val="00402676"/>
    <w:rsid w:val="0040417B"/>
    <w:rsid w:val="00417C4C"/>
    <w:rsid w:val="004204F2"/>
    <w:rsid w:val="00450DD8"/>
    <w:rsid w:val="00454608"/>
    <w:rsid w:val="00461507"/>
    <w:rsid w:val="00472C71"/>
    <w:rsid w:val="00477168"/>
    <w:rsid w:val="00495803"/>
    <w:rsid w:val="004D5011"/>
    <w:rsid w:val="004D64F5"/>
    <w:rsid w:val="005343C3"/>
    <w:rsid w:val="005455CB"/>
    <w:rsid w:val="00554D70"/>
    <w:rsid w:val="00561053"/>
    <w:rsid w:val="005736A2"/>
    <w:rsid w:val="00590710"/>
    <w:rsid w:val="005944F7"/>
    <w:rsid w:val="00605852"/>
    <w:rsid w:val="006060B5"/>
    <w:rsid w:val="0061026E"/>
    <w:rsid w:val="0061163F"/>
    <w:rsid w:val="00613FEA"/>
    <w:rsid w:val="00625C91"/>
    <w:rsid w:val="006762CF"/>
    <w:rsid w:val="00677785"/>
    <w:rsid w:val="006820D2"/>
    <w:rsid w:val="0069736B"/>
    <w:rsid w:val="006A0BF1"/>
    <w:rsid w:val="006B6A9C"/>
    <w:rsid w:val="006C7254"/>
    <w:rsid w:val="006C76F4"/>
    <w:rsid w:val="006E100A"/>
    <w:rsid w:val="006E2843"/>
    <w:rsid w:val="006F1D00"/>
    <w:rsid w:val="006F7A70"/>
    <w:rsid w:val="00705DC3"/>
    <w:rsid w:val="0071230E"/>
    <w:rsid w:val="00721473"/>
    <w:rsid w:val="00721E82"/>
    <w:rsid w:val="00750DAB"/>
    <w:rsid w:val="0077296A"/>
    <w:rsid w:val="007B3C92"/>
    <w:rsid w:val="007C7D67"/>
    <w:rsid w:val="007D0042"/>
    <w:rsid w:val="007E2215"/>
    <w:rsid w:val="00803218"/>
    <w:rsid w:val="00822B52"/>
    <w:rsid w:val="008423A6"/>
    <w:rsid w:val="0084280C"/>
    <w:rsid w:val="00843605"/>
    <w:rsid w:val="00852D38"/>
    <w:rsid w:val="00872E3C"/>
    <w:rsid w:val="00897BCB"/>
    <w:rsid w:val="008B2683"/>
    <w:rsid w:val="008B47F1"/>
    <w:rsid w:val="008C2729"/>
    <w:rsid w:val="008E16B0"/>
    <w:rsid w:val="008F3158"/>
    <w:rsid w:val="008F58C5"/>
    <w:rsid w:val="0091577D"/>
    <w:rsid w:val="00931FF3"/>
    <w:rsid w:val="00936E74"/>
    <w:rsid w:val="00937B27"/>
    <w:rsid w:val="009501FD"/>
    <w:rsid w:val="00996041"/>
    <w:rsid w:val="00996B49"/>
    <w:rsid w:val="009A166D"/>
    <w:rsid w:val="009B0AAC"/>
    <w:rsid w:val="009D4ECD"/>
    <w:rsid w:val="009E0E5F"/>
    <w:rsid w:val="009E4916"/>
    <w:rsid w:val="009F29D0"/>
    <w:rsid w:val="00A16DFC"/>
    <w:rsid w:val="00A36C3F"/>
    <w:rsid w:val="00A75D7B"/>
    <w:rsid w:val="00A847B8"/>
    <w:rsid w:val="00AB3AE0"/>
    <w:rsid w:val="00AE16BC"/>
    <w:rsid w:val="00B061C0"/>
    <w:rsid w:val="00B20382"/>
    <w:rsid w:val="00B2346C"/>
    <w:rsid w:val="00B519A7"/>
    <w:rsid w:val="00B83706"/>
    <w:rsid w:val="00BA7B04"/>
    <w:rsid w:val="00BB7643"/>
    <w:rsid w:val="00BC148C"/>
    <w:rsid w:val="00BE2D3B"/>
    <w:rsid w:val="00BE5FE4"/>
    <w:rsid w:val="00BF1A5A"/>
    <w:rsid w:val="00C01DF2"/>
    <w:rsid w:val="00C02F92"/>
    <w:rsid w:val="00C04634"/>
    <w:rsid w:val="00C36BAE"/>
    <w:rsid w:val="00C438F6"/>
    <w:rsid w:val="00C57951"/>
    <w:rsid w:val="00C739A9"/>
    <w:rsid w:val="00C740F9"/>
    <w:rsid w:val="00C91A58"/>
    <w:rsid w:val="00CF13CD"/>
    <w:rsid w:val="00D01584"/>
    <w:rsid w:val="00D204FF"/>
    <w:rsid w:val="00D3062E"/>
    <w:rsid w:val="00D31185"/>
    <w:rsid w:val="00D56676"/>
    <w:rsid w:val="00D60D68"/>
    <w:rsid w:val="00D937CB"/>
    <w:rsid w:val="00DA1FD2"/>
    <w:rsid w:val="00DB43DD"/>
    <w:rsid w:val="00DC2609"/>
    <w:rsid w:val="00DD6F09"/>
    <w:rsid w:val="00DD760B"/>
    <w:rsid w:val="00E32D82"/>
    <w:rsid w:val="00E36300"/>
    <w:rsid w:val="00E42B66"/>
    <w:rsid w:val="00E4520E"/>
    <w:rsid w:val="00E5536B"/>
    <w:rsid w:val="00E62099"/>
    <w:rsid w:val="00E62EFC"/>
    <w:rsid w:val="00E67D04"/>
    <w:rsid w:val="00E8044B"/>
    <w:rsid w:val="00E84FA3"/>
    <w:rsid w:val="00EB3162"/>
    <w:rsid w:val="00F01846"/>
    <w:rsid w:val="00F02E90"/>
    <w:rsid w:val="00F219CB"/>
    <w:rsid w:val="00F236EE"/>
    <w:rsid w:val="00F41913"/>
    <w:rsid w:val="00F7009A"/>
    <w:rsid w:val="00F7665A"/>
    <w:rsid w:val="00F978BB"/>
    <w:rsid w:val="00FA37E5"/>
    <w:rsid w:val="00FB1BE6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FF4B"/>
  <w15:docId w15:val="{F2D8E9B4-DC61-4C1B-8398-93E7777B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BB7643"/>
    <w:rPr>
      <w:rFonts w:ascii="Arial" w:eastAsia="Tahoma" w:hAnsi="Arial" w:cs="Tahoma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65</cp:revision>
  <cp:lastPrinted>2023-09-13T05:52:00Z</cp:lastPrinted>
  <dcterms:created xsi:type="dcterms:W3CDTF">2022-09-05T07:44:00Z</dcterms:created>
  <dcterms:modified xsi:type="dcterms:W3CDTF">2023-09-21T09:46:00Z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