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B802F" w14:textId="41AE0CF5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bookmarkStart w:id="0" w:name="_Hlk112833782"/>
      <w:r w:rsidRPr="00DB0580">
        <w:rPr>
          <w:rFonts w:ascii="Tahoma" w:hAnsi="Tahoma" w:cs="Tahoma"/>
          <w:b/>
          <w:bCs/>
        </w:rPr>
        <w:t>ZP-WIR.271.</w:t>
      </w:r>
      <w:r w:rsidR="00B50E27" w:rsidRPr="00DB0580">
        <w:rPr>
          <w:rFonts w:ascii="Tahoma" w:hAnsi="Tahoma" w:cs="Tahoma"/>
          <w:b/>
          <w:bCs/>
        </w:rPr>
        <w:t>33</w:t>
      </w:r>
      <w:r w:rsidRPr="00DB0580">
        <w:rPr>
          <w:rFonts w:ascii="Tahoma" w:hAnsi="Tahoma" w:cs="Tahoma"/>
          <w:b/>
          <w:bCs/>
        </w:rPr>
        <w:t xml:space="preserve">.2024 </w:t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</w:r>
      <w:r w:rsidRPr="00DB0580">
        <w:rPr>
          <w:rFonts w:ascii="Tahoma" w:hAnsi="Tahoma" w:cs="Tahoma"/>
          <w:b/>
          <w:bCs/>
        </w:rPr>
        <w:tab/>
        <w:t xml:space="preserve">  </w:t>
      </w:r>
      <w:r w:rsidR="00B50E27" w:rsidRPr="00DB0580">
        <w:rPr>
          <w:rFonts w:ascii="Tahoma" w:hAnsi="Tahoma" w:cs="Tahoma"/>
          <w:b/>
          <w:bCs/>
        </w:rPr>
        <w:t xml:space="preserve"> </w:t>
      </w:r>
      <w:r w:rsidRPr="00DB0580">
        <w:rPr>
          <w:rFonts w:ascii="Tahoma" w:hAnsi="Tahoma" w:cs="Tahoma"/>
          <w:b/>
          <w:bCs/>
        </w:rPr>
        <w:t xml:space="preserve">Gołdap, dn. </w:t>
      </w:r>
      <w:r w:rsidR="00FD14AA">
        <w:rPr>
          <w:rFonts w:ascii="Tahoma" w:hAnsi="Tahoma" w:cs="Tahoma"/>
          <w:b/>
          <w:bCs/>
        </w:rPr>
        <w:t>23</w:t>
      </w:r>
      <w:r w:rsidRPr="00DB0580">
        <w:rPr>
          <w:rFonts w:ascii="Tahoma" w:hAnsi="Tahoma" w:cs="Tahoma"/>
          <w:b/>
          <w:bCs/>
        </w:rPr>
        <w:t>.09.2024 r.</w:t>
      </w:r>
    </w:p>
    <w:p w14:paraId="46413EB3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</w:p>
    <w:p w14:paraId="500F38A3" w14:textId="75E611F5" w:rsidR="008D4B6C" w:rsidRPr="00DB0580" w:rsidRDefault="008D4B6C" w:rsidP="00DB0580">
      <w:pPr>
        <w:spacing w:line="288" w:lineRule="auto"/>
        <w:jc w:val="both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 xml:space="preserve">Dotyczy postępowania w przedmiocie </w:t>
      </w:r>
      <w:r w:rsidR="00B50E27" w:rsidRPr="00DB0580">
        <w:rPr>
          <w:rFonts w:ascii="Tahoma" w:hAnsi="Tahoma" w:cs="Tahoma"/>
          <w:b/>
          <w:bCs/>
        </w:rPr>
        <w:t>opracowania dokumentacji projektowej budowy świetlicy wiejskiej w miejscowości Botkuny</w:t>
      </w:r>
    </w:p>
    <w:p w14:paraId="72FC965C" w14:textId="77777777" w:rsidR="008D4B6C" w:rsidRPr="00DB0580" w:rsidRDefault="008D4B6C" w:rsidP="00DB0580">
      <w:pPr>
        <w:shd w:val="clear" w:color="auto" w:fill="FFFFFF"/>
        <w:tabs>
          <w:tab w:val="left" w:pos="360"/>
          <w:tab w:val="center" w:pos="10656"/>
          <w:tab w:val="right" w:pos="15192"/>
        </w:tabs>
        <w:spacing w:line="288" w:lineRule="auto"/>
        <w:jc w:val="both"/>
        <w:rPr>
          <w:rFonts w:ascii="Tahoma" w:hAnsi="Tahoma" w:cs="Tahoma"/>
        </w:rPr>
      </w:pPr>
      <w:r w:rsidRPr="00DB0580">
        <w:rPr>
          <w:rFonts w:ascii="Tahoma" w:hAnsi="Tahoma" w:cs="Tahoma"/>
        </w:rPr>
        <w:tab/>
      </w:r>
    </w:p>
    <w:bookmarkEnd w:id="0"/>
    <w:p w14:paraId="3FBD1B62" w14:textId="7BD51C7B" w:rsidR="008D4B6C" w:rsidRPr="00DB0580" w:rsidRDefault="008D4B6C" w:rsidP="00DB0580">
      <w:pPr>
        <w:spacing w:line="288" w:lineRule="auto"/>
        <w:rPr>
          <w:rFonts w:ascii="Tahoma" w:hAnsi="Tahoma" w:cs="Tahoma"/>
          <w:lang w:eastAsia="en-US"/>
        </w:rPr>
      </w:pPr>
      <w:r w:rsidRPr="00DB0580">
        <w:rPr>
          <w:rFonts w:ascii="Tahoma" w:hAnsi="Tahoma" w:cs="Tahoma"/>
        </w:rPr>
        <w:t xml:space="preserve">Gmina Gołdap, w trybie art. art. 271 ust. 1 i 2 </w:t>
      </w:r>
      <w:r w:rsidR="00610162" w:rsidRPr="00DB0580">
        <w:rPr>
          <w:rFonts w:ascii="Tahoma" w:hAnsi="Tahoma" w:cs="Tahoma"/>
        </w:rPr>
        <w:t>Ustawy z dnia 11 września 2019 r. Prawo zamówień publicznych (t.j.: Dz. U. z 2024, poz. 1320 ze zm.)</w:t>
      </w:r>
      <w:r w:rsidRPr="00DB0580">
        <w:rPr>
          <w:rFonts w:ascii="Tahoma" w:hAnsi="Tahoma" w:cs="Tahoma"/>
        </w:rPr>
        <w:t>, informuje</w:t>
      </w:r>
      <w:r w:rsidR="00610162" w:rsidRPr="00DB0580">
        <w:rPr>
          <w:rFonts w:ascii="Tahoma" w:hAnsi="Tahoma" w:cs="Tahoma"/>
        </w:rPr>
        <w:t xml:space="preserve">, że </w:t>
      </w:r>
      <w:r w:rsidR="00DB0580">
        <w:rPr>
          <w:rFonts w:ascii="Tahoma" w:hAnsi="Tahoma" w:cs="Tahoma"/>
        </w:rPr>
        <w:t xml:space="preserve">    </w:t>
      </w:r>
      <w:r w:rsidR="00610162" w:rsidRPr="00DB0580">
        <w:rPr>
          <w:rFonts w:ascii="Tahoma" w:hAnsi="Tahoma" w:cs="Tahoma"/>
        </w:rPr>
        <w:t xml:space="preserve">w ustawowym terminie, o którym mowa w art. 286 ust. 2 ustawy Pzp, nie zdoła udzielić wyjaśnień na pytania złożone przez zainteresowanych Wykonawców, tym samym wydłuża termin składania ofert do </w:t>
      </w:r>
      <w:r w:rsidR="002A3CAD">
        <w:rPr>
          <w:rFonts w:ascii="Tahoma" w:hAnsi="Tahoma" w:cs="Tahoma"/>
        </w:rPr>
        <w:t xml:space="preserve">2 października </w:t>
      </w:r>
      <w:r w:rsidR="00610162" w:rsidRPr="00DB0580">
        <w:rPr>
          <w:rFonts w:ascii="Tahoma" w:hAnsi="Tahoma" w:cs="Tahoma"/>
        </w:rPr>
        <w:t xml:space="preserve">2024 r. do </w:t>
      </w:r>
      <w:r w:rsidRPr="00DB0580">
        <w:rPr>
          <w:rFonts w:ascii="Tahoma" w:hAnsi="Tahoma" w:cs="Tahoma"/>
        </w:rPr>
        <w:t>godz. 10.00</w:t>
      </w:r>
      <w:r w:rsidR="00610162" w:rsidRPr="00DB0580">
        <w:rPr>
          <w:rFonts w:ascii="Tahoma" w:hAnsi="Tahoma" w:cs="Tahoma"/>
        </w:rPr>
        <w:t>.</w:t>
      </w:r>
    </w:p>
    <w:p w14:paraId="40330585" w14:textId="4DB02AA7" w:rsidR="008D4B6C" w:rsidRDefault="00B66825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 xml:space="preserve">W związku z powyższym </w:t>
      </w:r>
      <w:r w:rsidR="008D4B6C" w:rsidRPr="00DB0580">
        <w:rPr>
          <w:rFonts w:ascii="Tahoma" w:hAnsi="Tahoma" w:cs="Tahoma"/>
        </w:rPr>
        <w:t>na podstawia art. 286 ust. 1 i 5 informujemy o</w:t>
      </w:r>
      <w:r w:rsidR="008D4B6C" w:rsidRPr="00DB0580">
        <w:rPr>
          <w:rFonts w:ascii="Tahoma" w:hAnsi="Tahoma" w:cs="Tahoma"/>
          <w:b/>
          <w:bCs/>
        </w:rPr>
        <w:t xml:space="preserve"> </w:t>
      </w:r>
      <w:r w:rsidR="008D4B6C" w:rsidRPr="00DB0580">
        <w:rPr>
          <w:rFonts w:ascii="Tahoma" w:hAnsi="Tahoma" w:cs="Tahoma"/>
        </w:rPr>
        <w:t>zmianie zapisów SWZ</w:t>
      </w:r>
      <w:r w:rsidR="00915543" w:rsidRPr="00DB0580">
        <w:rPr>
          <w:rFonts w:ascii="Tahoma" w:hAnsi="Tahoma" w:cs="Tahoma"/>
        </w:rPr>
        <w:t xml:space="preserve"> </w:t>
      </w:r>
      <w:r w:rsidR="008D4B6C" w:rsidRPr="00DB0580">
        <w:rPr>
          <w:rFonts w:ascii="Tahoma" w:hAnsi="Tahoma" w:cs="Tahoma"/>
        </w:rPr>
        <w:t>w następującym zakresie</w:t>
      </w:r>
      <w:r w:rsidR="00DB0580">
        <w:rPr>
          <w:rFonts w:ascii="Tahoma" w:hAnsi="Tahoma" w:cs="Tahoma"/>
        </w:rPr>
        <w:t>:</w:t>
      </w:r>
    </w:p>
    <w:p w14:paraId="7D21F3A0" w14:textId="77777777" w:rsidR="00DB0580" w:rsidRPr="00DB0580" w:rsidRDefault="00DB0580" w:rsidP="00DB0580">
      <w:pPr>
        <w:spacing w:line="288" w:lineRule="auto"/>
        <w:rPr>
          <w:rFonts w:ascii="Tahoma" w:hAnsi="Tahoma" w:cs="Tahoma"/>
          <w:b/>
          <w:bCs/>
        </w:rPr>
      </w:pPr>
    </w:p>
    <w:p w14:paraId="00678587" w14:textId="77074E5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X, pkt. 1 – Termin związania ofertą</w:t>
      </w:r>
    </w:p>
    <w:p w14:paraId="1E7A4717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5405F5ED" w14:textId="3808C382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lang w:eastAsia="pl-PL"/>
        </w:rPr>
        <w:t>Wykonawca jest związany ofertą od dnia upływu terminu składania ofert do dnia</w:t>
      </w:r>
      <w:r w:rsidRPr="00DB0580">
        <w:rPr>
          <w:rFonts w:ascii="Tahoma" w:hAnsi="Tahoma" w:cs="Tahoma"/>
          <w:b/>
          <w:bCs/>
          <w:lang w:eastAsia="pl-PL"/>
        </w:rPr>
        <w:t xml:space="preserve"> </w:t>
      </w:r>
      <w:r w:rsidR="00FD14AA">
        <w:rPr>
          <w:rFonts w:ascii="Tahoma" w:hAnsi="Tahoma" w:cs="Tahoma"/>
          <w:b/>
          <w:bCs/>
          <w:lang w:eastAsia="pl-PL"/>
        </w:rPr>
        <w:t>23</w:t>
      </w:r>
      <w:r w:rsidRPr="00DB0580">
        <w:rPr>
          <w:rFonts w:ascii="Tahoma" w:hAnsi="Tahoma" w:cs="Tahoma"/>
          <w:b/>
          <w:bCs/>
          <w:lang w:eastAsia="pl-PL"/>
        </w:rPr>
        <w:t xml:space="preserve"> października 2024 r.</w:t>
      </w:r>
      <w:r w:rsidRPr="00DB0580">
        <w:rPr>
          <w:rFonts w:ascii="Tahoma" w:hAnsi="Tahoma" w:cs="Tahoma"/>
        </w:rPr>
        <w:t xml:space="preserve">” </w:t>
      </w:r>
    </w:p>
    <w:p w14:paraId="03B872A6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74A843FD" w14:textId="53476456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color w:val="FF0000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lang w:eastAsia="pl-PL"/>
        </w:rPr>
        <w:t>Wykonawca jest związany ofertą od dnia upływu terminu składania ofert do dnia</w:t>
      </w:r>
      <w:r w:rsidRPr="00DB0580">
        <w:rPr>
          <w:rFonts w:ascii="Tahoma" w:hAnsi="Tahoma" w:cs="Tahoma"/>
          <w:b/>
          <w:bCs/>
          <w:lang w:eastAsia="pl-PL"/>
        </w:rPr>
        <w:t xml:space="preserve"> </w:t>
      </w:r>
      <w:r w:rsidR="00CE4925">
        <w:rPr>
          <w:rFonts w:ascii="Tahoma" w:hAnsi="Tahoma" w:cs="Tahoma"/>
          <w:b/>
          <w:bCs/>
          <w:lang w:eastAsia="pl-PL"/>
        </w:rPr>
        <w:t>1 listopada</w:t>
      </w:r>
      <w:r w:rsidRPr="00DB0580">
        <w:rPr>
          <w:rFonts w:ascii="Tahoma" w:hAnsi="Tahoma" w:cs="Tahoma"/>
          <w:b/>
          <w:bCs/>
          <w:lang w:eastAsia="pl-PL"/>
        </w:rPr>
        <w:t xml:space="preserve"> 2024 r.</w:t>
      </w:r>
      <w:r w:rsidRPr="00DB0580">
        <w:rPr>
          <w:rFonts w:ascii="Tahoma" w:hAnsi="Tahoma" w:cs="Tahoma"/>
        </w:rPr>
        <w:t xml:space="preserve">” </w:t>
      </w:r>
    </w:p>
    <w:p w14:paraId="2F15108F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</w:p>
    <w:p w14:paraId="5628FB9D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XII, pkt. 10 – Opis sposobu przygotowania oferty oraz sposób składnia ofert</w:t>
      </w:r>
    </w:p>
    <w:p w14:paraId="7D49A2AE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CF2D597" w14:textId="25E9344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</w:rPr>
        <w:t xml:space="preserve">„10. </w:t>
      </w:r>
      <w:r w:rsidRPr="00DB0580">
        <w:rPr>
          <w:rStyle w:val="markedcontent"/>
          <w:rFonts w:ascii="Tahoma" w:hAnsi="Tahoma" w:cs="Tahoma"/>
        </w:rPr>
        <w:t xml:space="preserve">Oferta może być złożona tylko do upływu terminu składania ofert, tj.: do </w:t>
      </w:r>
      <w:r w:rsidR="00FD14AA">
        <w:rPr>
          <w:rFonts w:ascii="Tahoma" w:hAnsi="Tahoma" w:cs="Tahoma"/>
          <w:b/>
          <w:bCs/>
          <w:lang w:eastAsia="pl-PL"/>
        </w:rPr>
        <w:t>24</w:t>
      </w:r>
      <w:r w:rsidRPr="00DB0580">
        <w:rPr>
          <w:rFonts w:ascii="Tahoma" w:hAnsi="Tahoma" w:cs="Tahoma"/>
          <w:b/>
          <w:bCs/>
          <w:lang w:eastAsia="pl-PL"/>
        </w:rPr>
        <w:t xml:space="preserve"> września 2024 r.</w:t>
      </w:r>
      <w:r w:rsidRPr="00DB0580">
        <w:rPr>
          <w:rStyle w:val="markedcontent"/>
          <w:rFonts w:ascii="Tahoma" w:hAnsi="Tahoma" w:cs="Tahoma"/>
          <w:b/>
          <w:bCs/>
        </w:rPr>
        <w:t xml:space="preserve"> do godz.  10:00.</w:t>
      </w:r>
    </w:p>
    <w:p w14:paraId="5AF8B661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12798DBE" w14:textId="619E170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</w:rPr>
        <w:t xml:space="preserve">„10. </w:t>
      </w:r>
      <w:r w:rsidRPr="00DB0580">
        <w:rPr>
          <w:rStyle w:val="markedcontent"/>
          <w:rFonts w:ascii="Tahoma" w:hAnsi="Tahoma" w:cs="Tahoma"/>
        </w:rPr>
        <w:t xml:space="preserve">Oferta może być złożona tylko do upływu terminu składania ofert, tj.: do </w:t>
      </w:r>
      <w:r w:rsidR="00FD14AA">
        <w:rPr>
          <w:rFonts w:ascii="Tahoma" w:hAnsi="Tahoma" w:cs="Tahoma"/>
          <w:b/>
          <w:bCs/>
          <w:lang w:eastAsia="pl-PL"/>
        </w:rPr>
        <w:t>2 października</w:t>
      </w:r>
      <w:r w:rsidRPr="00DB0580">
        <w:rPr>
          <w:rFonts w:ascii="Tahoma" w:hAnsi="Tahoma" w:cs="Tahoma"/>
          <w:b/>
          <w:bCs/>
          <w:lang w:eastAsia="pl-PL"/>
        </w:rPr>
        <w:t xml:space="preserve"> 2024 r.</w:t>
      </w:r>
      <w:r w:rsidRPr="00DB0580">
        <w:rPr>
          <w:rStyle w:val="markedcontent"/>
          <w:rFonts w:ascii="Tahoma" w:hAnsi="Tahoma" w:cs="Tahoma"/>
          <w:b/>
          <w:bCs/>
        </w:rPr>
        <w:t xml:space="preserve"> do godz.  10:00.”</w:t>
      </w:r>
    </w:p>
    <w:p w14:paraId="5C3F7814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</w:p>
    <w:p w14:paraId="09EE911A" w14:textId="77777777" w:rsidR="008D4B6C" w:rsidRPr="00DB0580" w:rsidRDefault="008D4B6C" w:rsidP="00DB0580">
      <w:pPr>
        <w:spacing w:line="288" w:lineRule="auto"/>
        <w:rPr>
          <w:rFonts w:ascii="Tahoma" w:hAnsi="Tahoma" w:cs="Tahoma"/>
          <w:b/>
          <w:bCs/>
        </w:rPr>
      </w:pPr>
      <w:r w:rsidRPr="00DB0580">
        <w:rPr>
          <w:rFonts w:ascii="Tahoma" w:hAnsi="Tahoma" w:cs="Tahoma"/>
          <w:b/>
          <w:bCs/>
        </w:rPr>
        <w:t>Rozdział XIII, pkt. 1 – Termin składania ofert</w:t>
      </w:r>
    </w:p>
    <w:p w14:paraId="20415343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523E964" w14:textId="7EB331AF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color w:val="CC3300"/>
          <w:lang w:eastAsia="pl-PL"/>
        </w:rPr>
      </w:pPr>
      <w:r w:rsidRPr="00DB0580">
        <w:rPr>
          <w:rFonts w:ascii="Tahoma" w:hAnsi="Tahoma" w:cs="Tahoma"/>
        </w:rPr>
        <w:t xml:space="preserve">„1. </w:t>
      </w:r>
      <w:r w:rsidRPr="00DB0580">
        <w:rPr>
          <w:rFonts w:ascii="Tahoma" w:hAnsi="Tahoma" w:cs="Tahoma"/>
          <w:b/>
          <w:bCs/>
          <w:lang w:eastAsia="pl-PL"/>
        </w:rPr>
        <w:t>Ofertę</w:t>
      </w:r>
      <w:r w:rsidRPr="00DB0580">
        <w:rPr>
          <w:rFonts w:ascii="Tahoma" w:hAnsi="Tahoma" w:cs="Tahoma"/>
          <w:lang w:eastAsia="pl-PL"/>
        </w:rPr>
        <w:t xml:space="preserve"> </w:t>
      </w:r>
      <w:r w:rsidRPr="00DB0580">
        <w:rPr>
          <w:rFonts w:ascii="Tahoma" w:hAnsi="Tahoma" w:cs="Tahoma"/>
          <w:b/>
          <w:bCs/>
          <w:lang w:eastAsia="pl-PL"/>
        </w:rPr>
        <w:t>należy złożyć</w:t>
      </w:r>
      <w:r w:rsidRPr="00DB0580">
        <w:rPr>
          <w:rFonts w:ascii="Tahoma" w:hAnsi="Tahoma" w:cs="Tahoma"/>
          <w:lang w:eastAsia="pl-PL"/>
        </w:rPr>
        <w:t xml:space="preserve"> w terminie </w:t>
      </w:r>
      <w:r w:rsidRPr="00DB0580">
        <w:rPr>
          <w:rFonts w:ascii="Tahoma" w:hAnsi="Tahoma" w:cs="Tahoma"/>
          <w:b/>
          <w:bCs/>
          <w:lang w:eastAsia="pl-PL"/>
        </w:rPr>
        <w:t>do</w:t>
      </w:r>
      <w:r w:rsidRPr="00DB0580">
        <w:rPr>
          <w:rFonts w:ascii="Tahoma" w:hAnsi="Tahoma" w:cs="Tahoma"/>
          <w:lang w:eastAsia="pl-PL"/>
        </w:rPr>
        <w:t xml:space="preserve"> </w:t>
      </w:r>
      <w:r w:rsidR="00E31B03">
        <w:rPr>
          <w:rFonts w:ascii="Tahoma" w:hAnsi="Tahoma" w:cs="Tahoma"/>
          <w:b/>
          <w:bCs/>
          <w:lang w:eastAsia="pl-PL"/>
        </w:rPr>
        <w:t>24</w:t>
      </w:r>
      <w:r w:rsidRPr="00DB0580">
        <w:rPr>
          <w:rFonts w:ascii="Tahoma" w:hAnsi="Tahoma" w:cs="Tahoma"/>
          <w:b/>
          <w:bCs/>
          <w:lang w:eastAsia="pl-PL"/>
        </w:rPr>
        <w:t xml:space="preserve"> wrze</w:t>
      </w:r>
      <w:r w:rsidR="006C1D7B" w:rsidRPr="00DB0580">
        <w:rPr>
          <w:rFonts w:ascii="Tahoma" w:hAnsi="Tahoma" w:cs="Tahoma"/>
          <w:b/>
          <w:bCs/>
          <w:lang w:eastAsia="pl-PL"/>
        </w:rPr>
        <w:t>ś</w:t>
      </w:r>
      <w:r w:rsidRPr="00DB0580">
        <w:rPr>
          <w:rFonts w:ascii="Tahoma" w:hAnsi="Tahoma" w:cs="Tahoma"/>
          <w:b/>
          <w:bCs/>
          <w:lang w:eastAsia="pl-PL"/>
        </w:rPr>
        <w:t>nia 2024 r do godz. 10:00.</w:t>
      </w:r>
    </w:p>
    <w:p w14:paraId="4DBD4FB5" w14:textId="7777777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72A7BD4D" w14:textId="0D617DC6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lang w:eastAsia="pl-PL"/>
        </w:rPr>
        <w:t>„</w:t>
      </w:r>
      <w:r w:rsidRPr="00DB0580">
        <w:rPr>
          <w:rFonts w:ascii="Tahoma" w:hAnsi="Tahoma" w:cs="Tahoma"/>
        </w:rPr>
        <w:t xml:space="preserve">1. </w:t>
      </w:r>
      <w:r w:rsidRPr="00DB0580">
        <w:rPr>
          <w:rFonts w:ascii="Tahoma" w:hAnsi="Tahoma" w:cs="Tahoma"/>
          <w:b/>
          <w:bCs/>
          <w:lang w:eastAsia="pl-PL"/>
        </w:rPr>
        <w:t>Ofertę</w:t>
      </w:r>
      <w:r w:rsidRPr="00DB0580">
        <w:rPr>
          <w:rFonts w:ascii="Tahoma" w:hAnsi="Tahoma" w:cs="Tahoma"/>
          <w:lang w:eastAsia="pl-PL"/>
        </w:rPr>
        <w:t xml:space="preserve"> </w:t>
      </w:r>
      <w:r w:rsidRPr="00DB0580">
        <w:rPr>
          <w:rFonts w:ascii="Tahoma" w:hAnsi="Tahoma" w:cs="Tahoma"/>
          <w:b/>
          <w:bCs/>
          <w:lang w:eastAsia="pl-PL"/>
        </w:rPr>
        <w:t>należy złożyć</w:t>
      </w:r>
      <w:r w:rsidRPr="00DB0580">
        <w:rPr>
          <w:rFonts w:ascii="Tahoma" w:hAnsi="Tahoma" w:cs="Tahoma"/>
          <w:lang w:eastAsia="pl-PL"/>
        </w:rPr>
        <w:t xml:space="preserve"> w terminie </w:t>
      </w:r>
      <w:r w:rsidRPr="00DB0580">
        <w:rPr>
          <w:rFonts w:ascii="Tahoma" w:hAnsi="Tahoma" w:cs="Tahoma"/>
          <w:b/>
          <w:bCs/>
          <w:lang w:eastAsia="pl-PL"/>
        </w:rPr>
        <w:t>do</w:t>
      </w:r>
      <w:r w:rsidRPr="00DB0580">
        <w:rPr>
          <w:rFonts w:ascii="Tahoma" w:hAnsi="Tahoma" w:cs="Tahoma"/>
          <w:lang w:eastAsia="pl-PL"/>
        </w:rPr>
        <w:t xml:space="preserve"> </w:t>
      </w:r>
      <w:r w:rsidR="00E31B03">
        <w:rPr>
          <w:rFonts w:ascii="Tahoma" w:hAnsi="Tahoma" w:cs="Tahoma"/>
          <w:b/>
          <w:bCs/>
          <w:lang w:eastAsia="pl-PL"/>
        </w:rPr>
        <w:t xml:space="preserve">2 października </w:t>
      </w:r>
      <w:r w:rsidRPr="00DB0580">
        <w:rPr>
          <w:rFonts w:ascii="Tahoma" w:hAnsi="Tahoma" w:cs="Tahoma"/>
          <w:b/>
          <w:bCs/>
          <w:lang w:eastAsia="pl-PL"/>
        </w:rPr>
        <w:t>2024 r do godz. 10:00.</w:t>
      </w:r>
    </w:p>
    <w:p w14:paraId="2816180D" w14:textId="77777777" w:rsidR="008D4B6C" w:rsidRPr="00DB0580" w:rsidRDefault="008D4B6C" w:rsidP="00DB0580">
      <w:pPr>
        <w:suppressAutoHyphens w:val="0"/>
        <w:spacing w:line="288" w:lineRule="auto"/>
        <w:rPr>
          <w:rFonts w:ascii="Tahoma" w:hAnsi="Tahoma" w:cs="Tahoma"/>
          <w:b/>
          <w:bCs/>
          <w:lang w:eastAsia="pl-PL"/>
        </w:rPr>
      </w:pPr>
    </w:p>
    <w:p w14:paraId="72A585E8" w14:textId="77777777" w:rsidR="008D4B6C" w:rsidRPr="00DB0580" w:rsidRDefault="008D4B6C" w:rsidP="00DB0580">
      <w:pPr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Rozdział XIV, pkt 1 - Termin otwarcia ofert</w:t>
      </w:r>
    </w:p>
    <w:p w14:paraId="530F17A8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z treści w brzmieniu:</w:t>
      </w:r>
    </w:p>
    <w:p w14:paraId="050B63F9" w14:textId="7164334C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„1. Otwarcie ofert</w:t>
      </w:r>
      <w:r w:rsidRPr="00DB0580">
        <w:rPr>
          <w:rFonts w:ascii="Tahoma" w:hAnsi="Tahoma" w:cs="Tahoma"/>
          <w:lang w:eastAsia="pl-PL"/>
        </w:rPr>
        <w:t xml:space="preserve"> nastąpi </w:t>
      </w:r>
      <w:r w:rsidR="00E31B03">
        <w:rPr>
          <w:rFonts w:ascii="Tahoma" w:hAnsi="Tahoma" w:cs="Tahoma"/>
          <w:b/>
          <w:bCs/>
          <w:lang w:eastAsia="pl-PL"/>
        </w:rPr>
        <w:t xml:space="preserve">24 września </w:t>
      </w:r>
      <w:r w:rsidRPr="00DB0580">
        <w:rPr>
          <w:rFonts w:ascii="Tahoma" w:hAnsi="Tahoma" w:cs="Tahoma"/>
          <w:b/>
          <w:bCs/>
          <w:lang w:eastAsia="pl-PL"/>
        </w:rPr>
        <w:t>202</w:t>
      </w:r>
      <w:r w:rsidR="00B51F29" w:rsidRPr="00DB0580">
        <w:rPr>
          <w:rFonts w:ascii="Tahoma" w:hAnsi="Tahoma" w:cs="Tahoma"/>
          <w:b/>
          <w:bCs/>
          <w:lang w:eastAsia="pl-PL"/>
        </w:rPr>
        <w:t>4</w:t>
      </w:r>
      <w:r w:rsidRPr="00DB0580">
        <w:rPr>
          <w:rFonts w:ascii="Tahoma" w:hAnsi="Tahoma" w:cs="Tahoma"/>
          <w:b/>
          <w:bCs/>
          <w:lang w:eastAsia="pl-PL"/>
        </w:rPr>
        <w:t xml:space="preserve"> r.</w:t>
      </w:r>
      <w:r w:rsidRPr="00DB0580">
        <w:rPr>
          <w:rFonts w:ascii="Tahoma" w:hAnsi="Tahoma" w:cs="Tahoma"/>
          <w:lang w:eastAsia="pl-PL"/>
        </w:rPr>
        <w:t xml:space="preserve"> o godzinie </w:t>
      </w:r>
      <w:r w:rsidRPr="00DB0580">
        <w:rPr>
          <w:rFonts w:ascii="Tahoma" w:hAnsi="Tahoma" w:cs="Tahoma"/>
          <w:b/>
          <w:bCs/>
          <w:lang w:eastAsia="pl-PL"/>
        </w:rPr>
        <w:t>1</w:t>
      </w:r>
      <w:r w:rsidR="00B51F29" w:rsidRPr="00DB0580">
        <w:rPr>
          <w:rFonts w:ascii="Tahoma" w:hAnsi="Tahoma" w:cs="Tahoma"/>
          <w:b/>
          <w:bCs/>
          <w:lang w:eastAsia="pl-PL"/>
        </w:rPr>
        <w:t>1</w:t>
      </w:r>
      <w:r w:rsidRPr="00DB0580">
        <w:rPr>
          <w:rFonts w:ascii="Tahoma" w:hAnsi="Tahoma" w:cs="Tahoma"/>
          <w:b/>
          <w:bCs/>
          <w:lang w:eastAsia="pl-PL"/>
        </w:rPr>
        <w:t>:00”</w:t>
      </w:r>
    </w:p>
    <w:p w14:paraId="2106F611" w14:textId="77777777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na treść następującą:</w:t>
      </w:r>
    </w:p>
    <w:p w14:paraId="231A9CE8" w14:textId="7D109A10" w:rsidR="008D4B6C" w:rsidRPr="00DB0580" w:rsidRDefault="008D4B6C" w:rsidP="00DB0580">
      <w:pPr>
        <w:widowControl/>
        <w:suppressAutoHyphens w:val="0"/>
        <w:autoSpaceDN w:val="0"/>
        <w:adjustRightInd w:val="0"/>
        <w:spacing w:line="288" w:lineRule="auto"/>
        <w:rPr>
          <w:b/>
          <w:bCs/>
          <w:lang w:eastAsia="pl-PL"/>
        </w:rPr>
      </w:pPr>
      <w:r w:rsidRPr="00DB0580">
        <w:rPr>
          <w:rFonts w:ascii="Tahoma" w:hAnsi="Tahoma" w:cs="Tahoma"/>
          <w:b/>
          <w:bCs/>
          <w:lang w:eastAsia="pl-PL"/>
        </w:rPr>
        <w:t>„1. Otwarcie ofert</w:t>
      </w:r>
      <w:r w:rsidRPr="00DB0580">
        <w:rPr>
          <w:rFonts w:ascii="Tahoma" w:hAnsi="Tahoma" w:cs="Tahoma"/>
          <w:lang w:eastAsia="pl-PL"/>
        </w:rPr>
        <w:t xml:space="preserve"> nastąpi </w:t>
      </w:r>
      <w:r w:rsidR="00E31B03">
        <w:rPr>
          <w:rFonts w:ascii="Tahoma" w:hAnsi="Tahoma" w:cs="Tahoma"/>
          <w:b/>
          <w:bCs/>
          <w:lang w:eastAsia="pl-PL"/>
        </w:rPr>
        <w:t>2 października</w:t>
      </w:r>
      <w:r w:rsidRPr="00DB0580">
        <w:rPr>
          <w:rFonts w:ascii="Tahoma" w:hAnsi="Tahoma" w:cs="Tahoma"/>
          <w:b/>
          <w:bCs/>
          <w:lang w:eastAsia="pl-PL"/>
        </w:rPr>
        <w:t xml:space="preserve"> 202</w:t>
      </w:r>
      <w:r w:rsidR="00B51F29" w:rsidRPr="00DB0580">
        <w:rPr>
          <w:rFonts w:ascii="Tahoma" w:hAnsi="Tahoma" w:cs="Tahoma"/>
          <w:b/>
          <w:bCs/>
          <w:lang w:eastAsia="pl-PL"/>
        </w:rPr>
        <w:t>4</w:t>
      </w:r>
      <w:r w:rsidRPr="00DB0580">
        <w:rPr>
          <w:rFonts w:ascii="Tahoma" w:hAnsi="Tahoma" w:cs="Tahoma"/>
          <w:b/>
          <w:bCs/>
          <w:lang w:eastAsia="pl-PL"/>
        </w:rPr>
        <w:t xml:space="preserve"> r.</w:t>
      </w:r>
      <w:r w:rsidRPr="00DB0580">
        <w:rPr>
          <w:rFonts w:ascii="Tahoma" w:hAnsi="Tahoma" w:cs="Tahoma"/>
          <w:lang w:eastAsia="pl-PL"/>
        </w:rPr>
        <w:t xml:space="preserve"> o godzinie </w:t>
      </w:r>
      <w:r w:rsidRPr="00DB0580">
        <w:rPr>
          <w:rFonts w:ascii="Tahoma" w:hAnsi="Tahoma" w:cs="Tahoma"/>
          <w:b/>
          <w:bCs/>
          <w:lang w:eastAsia="pl-PL"/>
        </w:rPr>
        <w:t>11:00”</w:t>
      </w:r>
    </w:p>
    <w:p w14:paraId="3BDE9587" w14:textId="77777777" w:rsidR="00B51F29" w:rsidRPr="00DB0580" w:rsidRDefault="00B51F29" w:rsidP="00DB0580">
      <w:pPr>
        <w:suppressAutoHyphens w:val="0"/>
        <w:spacing w:line="288" w:lineRule="auto"/>
        <w:rPr>
          <w:b/>
          <w:bCs/>
          <w:lang w:eastAsia="pl-PL"/>
        </w:rPr>
      </w:pPr>
    </w:p>
    <w:p w14:paraId="7486A5D5" w14:textId="77777777" w:rsidR="008D4B6C" w:rsidRPr="00DB0580" w:rsidRDefault="008D4B6C" w:rsidP="00DB0580">
      <w:pPr>
        <w:spacing w:line="288" w:lineRule="auto"/>
        <w:rPr>
          <w:rFonts w:ascii="Tahoma" w:hAnsi="Tahoma" w:cs="Tahoma"/>
        </w:rPr>
      </w:pPr>
      <w:r w:rsidRPr="00DB0580">
        <w:rPr>
          <w:rFonts w:ascii="Tahoma" w:hAnsi="Tahoma" w:cs="Tahoma"/>
        </w:rPr>
        <w:t>Pozostałe zapisy SWZ pozostają bez zmian.</w:t>
      </w:r>
    </w:p>
    <w:p w14:paraId="050C97A7" w14:textId="77777777" w:rsidR="00915543" w:rsidRPr="00DB0580" w:rsidRDefault="00915543" w:rsidP="00DB0580">
      <w:pPr>
        <w:spacing w:line="288" w:lineRule="auto"/>
      </w:pPr>
    </w:p>
    <w:p w14:paraId="7B7E8C98" w14:textId="77777777" w:rsidR="00915543" w:rsidRPr="00DB0580" w:rsidRDefault="00915543" w:rsidP="00DB0580">
      <w:pPr>
        <w:spacing w:line="288" w:lineRule="auto"/>
      </w:pPr>
    </w:p>
    <w:p w14:paraId="6C94CB58" w14:textId="77777777" w:rsidR="008D4B6C" w:rsidRPr="00DB0580" w:rsidRDefault="008D4B6C" w:rsidP="00DB0580">
      <w:pPr>
        <w:suppressAutoHyphens w:val="0"/>
        <w:adjustRightInd w:val="0"/>
        <w:spacing w:line="288" w:lineRule="auto"/>
      </w:pPr>
    </w:p>
    <w:sectPr w:rsidR="008D4B6C" w:rsidRPr="00DB0580" w:rsidSect="00DB0580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C"/>
    <w:rsid w:val="0002058F"/>
    <w:rsid w:val="00051272"/>
    <w:rsid w:val="00180B5D"/>
    <w:rsid w:val="002A3CAD"/>
    <w:rsid w:val="00362555"/>
    <w:rsid w:val="00610162"/>
    <w:rsid w:val="006C1D7B"/>
    <w:rsid w:val="007B7A0F"/>
    <w:rsid w:val="008D4B6C"/>
    <w:rsid w:val="00915543"/>
    <w:rsid w:val="00B50E27"/>
    <w:rsid w:val="00B51F29"/>
    <w:rsid w:val="00B66825"/>
    <w:rsid w:val="00C254D6"/>
    <w:rsid w:val="00CB5B9D"/>
    <w:rsid w:val="00CE4925"/>
    <w:rsid w:val="00DB0580"/>
    <w:rsid w:val="00E31B03"/>
    <w:rsid w:val="00FD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D40C"/>
  <w15:chartTrackingRefBased/>
  <w15:docId w15:val="{D36198F4-557A-48F5-B6BD-BA125BB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B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D4B6C"/>
  </w:style>
  <w:style w:type="paragraph" w:customStyle="1" w:styleId="Standard">
    <w:name w:val="Standard"/>
    <w:rsid w:val="008D4B6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ormaltextrun">
    <w:name w:val="normaltextrun"/>
    <w:basedOn w:val="Domylnaczcionkaakapitu"/>
    <w:uiPriority w:val="1"/>
    <w:rsid w:val="008D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4</cp:revision>
  <cp:lastPrinted>2024-09-23T10:01:00Z</cp:lastPrinted>
  <dcterms:created xsi:type="dcterms:W3CDTF">2024-09-23T09:59:00Z</dcterms:created>
  <dcterms:modified xsi:type="dcterms:W3CDTF">2024-09-23T10:03:00Z</dcterms:modified>
</cp:coreProperties>
</file>