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5BB2FE77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371E8B" w:rsidRPr="00EC6483">
        <w:rPr>
          <w:rFonts w:eastAsia="Tahoma" w:cs="Tahoma"/>
          <w:sz w:val="22"/>
          <w:szCs w:val="22"/>
        </w:rPr>
        <w:t>zadania inwestycyjnego związanego</w:t>
      </w:r>
      <w:r w:rsidR="00371E8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EC6483">
        <w:rPr>
          <w:rFonts w:eastAsia="Tahoma" w:cs="Tahoma"/>
          <w:b/>
          <w:bCs/>
          <w:sz w:val="22"/>
          <w:szCs w:val="22"/>
        </w:rPr>
        <w:t xml:space="preserve">                     </w:t>
      </w:r>
      <w:r w:rsidR="00371E8B" w:rsidRPr="00EC6483">
        <w:rPr>
          <w:rFonts w:eastAsia="Tahoma" w:cs="Tahoma"/>
          <w:sz w:val="22"/>
          <w:szCs w:val="22"/>
        </w:rPr>
        <w:t>z</w:t>
      </w:r>
      <w:r w:rsidR="00371E8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7C3046" w:rsidRPr="00EC6483">
        <w:rPr>
          <w:rFonts w:eastAsia="Tahoma" w:cs="Tahoma"/>
          <w:b/>
          <w:bCs/>
          <w:sz w:val="22"/>
          <w:szCs w:val="22"/>
        </w:rPr>
        <w:t>przebudową drogi wewnętrznej w Babkach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</w:t>
      </w:r>
      <w:r w:rsidR="00EC6483">
        <w:rPr>
          <w:rFonts w:eastAsia="Tahoma" w:cs="Tahoma"/>
          <w:sz w:val="22"/>
          <w:szCs w:val="22"/>
        </w:rPr>
        <w:t xml:space="preserve">                  </w:t>
      </w:r>
      <w:r w:rsidRPr="00EC6483">
        <w:rPr>
          <w:rFonts w:eastAsia="Tahoma" w:cs="Tahoma"/>
          <w:sz w:val="22"/>
          <w:szCs w:val="22"/>
        </w:rPr>
        <w:t xml:space="preserve">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</w:t>
      </w:r>
      <w:proofErr w:type="gramStart"/>
      <w:r w:rsidRPr="00EC6483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EC6483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35404306" w:rsidR="002F637F" w:rsidRPr="00EC6483" w:rsidRDefault="00244D1E">
      <w:pPr>
        <w:spacing w:line="360" w:lineRule="auto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5. Oświadczamy, że zapoznaliśmy się z Projektowanymi Postanowieniami Umowy, określonymi</w:t>
      </w:r>
      <w:r w:rsidR="00FD0FC3" w:rsidRPr="00EC6483">
        <w:rPr>
          <w:sz w:val="22"/>
          <w:szCs w:val="22"/>
          <w:lang w:eastAsia="hi-IN"/>
        </w:rPr>
        <w:t xml:space="preserve"> </w:t>
      </w:r>
      <w:r w:rsidRPr="00EC6483">
        <w:rPr>
          <w:sz w:val="22"/>
          <w:szCs w:val="22"/>
          <w:lang w:eastAsia="hi-IN"/>
        </w:rPr>
        <w:t xml:space="preserve">w załączniku nr </w:t>
      </w:r>
      <w:r w:rsidR="002D5645" w:rsidRPr="00EC6483">
        <w:rPr>
          <w:sz w:val="22"/>
          <w:szCs w:val="22"/>
          <w:lang w:eastAsia="hi-IN"/>
        </w:rPr>
        <w:t>1</w:t>
      </w:r>
      <w:r w:rsidR="00EC6483" w:rsidRPr="00EC6483">
        <w:rPr>
          <w:sz w:val="22"/>
          <w:szCs w:val="22"/>
          <w:lang w:eastAsia="hi-IN"/>
        </w:rPr>
        <w:t>4</w:t>
      </w:r>
      <w:r w:rsidRPr="00EC6483">
        <w:rPr>
          <w:sz w:val="22"/>
          <w:szCs w:val="22"/>
          <w:lang w:eastAsia="hi-IN"/>
        </w:rPr>
        <w:t xml:space="preserve"> do SWZ i zobowiązujemy się, w przypadku wyboru naszej oferty, do zawarcia umowy na warunkach </w:t>
      </w:r>
      <w:r w:rsidR="00EC6483">
        <w:rPr>
          <w:sz w:val="22"/>
          <w:szCs w:val="22"/>
          <w:lang w:eastAsia="hi-IN"/>
        </w:rPr>
        <w:t xml:space="preserve">          </w:t>
      </w:r>
      <w:r w:rsidRPr="00EC6483">
        <w:rPr>
          <w:sz w:val="22"/>
          <w:szCs w:val="22"/>
          <w:lang w:eastAsia="hi-IN"/>
        </w:rPr>
        <w:t>w nich określonych oraz zgodnie 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56FB5C76" w14:textId="77777777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7DB2226F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kwocie </w:t>
      </w:r>
      <w:r>
        <w:rPr>
          <w:rFonts w:eastAsia="Times New Roman"/>
          <w:b/>
          <w:bCs/>
          <w:sz w:val="22"/>
          <w:szCs w:val="22"/>
        </w:rPr>
        <w:t>2 0</w:t>
      </w:r>
      <w:r w:rsidRPr="00EC6483">
        <w:rPr>
          <w:rFonts w:eastAsia="Times New Roman"/>
          <w:b/>
          <w:bCs/>
          <w:sz w:val="22"/>
          <w:szCs w:val="22"/>
        </w:rPr>
        <w:t>00,00 zł</w:t>
      </w:r>
      <w:r w:rsidRPr="00EC6483">
        <w:rPr>
          <w:rFonts w:eastAsia="Times New Roman"/>
          <w:sz w:val="22"/>
          <w:szCs w:val="22"/>
        </w:rPr>
        <w:t xml:space="preserve"> wnieśliśmy w dniu ............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........................       Zwrotu wadium prosimy dokonać na rachunek bankowy nr ................................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.................................</w:t>
      </w:r>
    </w:p>
    <w:p w14:paraId="683320FF" w14:textId="5B28A457" w:rsid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1357559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486B1666" w14:textId="63A2CF74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0EAC" w14:textId="77777777" w:rsidR="005059C9" w:rsidRDefault="005059C9">
      <w:r>
        <w:separator/>
      </w:r>
    </w:p>
  </w:endnote>
  <w:endnote w:type="continuationSeparator" w:id="0">
    <w:p w14:paraId="309B97DD" w14:textId="77777777" w:rsidR="005059C9" w:rsidRDefault="0050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5059C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0CA7" w14:textId="77777777" w:rsidR="005059C9" w:rsidRDefault="005059C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647DECA" w14:textId="77777777" w:rsidR="005059C9" w:rsidRDefault="0050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5059C9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127BFC"/>
    <w:rsid w:val="0015553D"/>
    <w:rsid w:val="00202193"/>
    <w:rsid w:val="002154A1"/>
    <w:rsid w:val="00241EB0"/>
    <w:rsid w:val="00244D1E"/>
    <w:rsid w:val="0029753E"/>
    <w:rsid w:val="002C01E6"/>
    <w:rsid w:val="002D5645"/>
    <w:rsid w:val="002F637F"/>
    <w:rsid w:val="00371E8B"/>
    <w:rsid w:val="003B5ECF"/>
    <w:rsid w:val="00432C27"/>
    <w:rsid w:val="004A577A"/>
    <w:rsid w:val="004E7BC3"/>
    <w:rsid w:val="005059C9"/>
    <w:rsid w:val="00541199"/>
    <w:rsid w:val="005A0BCE"/>
    <w:rsid w:val="00622EC1"/>
    <w:rsid w:val="00691E63"/>
    <w:rsid w:val="006E0D6C"/>
    <w:rsid w:val="0070631A"/>
    <w:rsid w:val="0076719E"/>
    <w:rsid w:val="00773450"/>
    <w:rsid w:val="00782460"/>
    <w:rsid w:val="007C3046"/>
    <w:rsid w:val="008D244E"/>
    <w:rsid w:val="009A3A37"/>
    <w:rsid w:val="00A82D93"/>
    <w:rsid w:val="00B03D62"/>
    <w:rsid w:val="00B432E1"/>
    <w:rsid w:val="00B5447B"/>
    <w:rsid w:val="00B65A33"/>
    <w:rsid w:val="00C65D3C"/>
    <w:rsid w:val="00C92DC2"/>
    <w:rsid w:val="00D03FD4"/>
    <w:rsid w:val="00D05784"/>
    <w:rsid w:val="00D86550"/>
    <w:rsid w:val="00EA456E"/>
    <w:rsid w:val="00EC6483"/>
    <w:rsid w:val="00EF4C8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3</cp:revision>
  <cp:lastPrinted>2021-08-09T10:02:00Z</cp:lastPrinted>
  <dcterms:created xsi:type="dcterms:W3CDTF">2021-09-20T08:33:00Z</dcterms:created>
  <dcterms:modified xsi:type="dcterms:W3CDTF">2021-09-20T08:36:00Z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