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4B5C9" w14:textId="77777777" w:rsidR="003C55C5" w:rsidRPr="003C55C5" w:rsidRDefault="003C55C5" w:rsidP="003C55C5">
      <w:pPr>
        <w:spacing w:after="0" w:line="240" w:lineRule="auto"/>
        <w:rPr>
          <w:rFonts w:ascii="Times New Roman" w:eastAsia="Times New Roman" w:hAnsi="Times New Roman" w:cs="Times New Roman"/>
          <w:sz w:val="24"/>
          <w:szCs w:val="24"/>
          <w:lang w:eastAsia="pl-PL"/>
        </w:rPr>
      </w:pPr>
      <w:r w:rsidRPr="003C55C5">
        <w:rPr>
          <w:rFonts w:ascii="Times New Roman" w:eastAsia="Times New Roman" w:hAnsi="Times New Roman" w:cs="Times New Roman"/>
          <w:sz w:val="24"/>
          <w:szCs w:val="24"/>
          <w:lang w:eastAsia="pl-PL"/>
        </w:rPr>
        <w:t xml:space="preserve">Ogłoszenie nr 540193148-N-2020 z dnia 05-10-2020 r. </w:t>
      </w:r>
    </w:p>
    <w:p w14:paraId="516EA3C1" w14:textId="77777777" w:rsidR="003C55C5" w:rsidRPr="003C55C5" w:rsidRDefault="003C55C5" w:rsidP="003C55C5">
      <w:pPr>
        <w:spacing w:after="0" w:line="240" w:lineRule="auto"/>
        <w:jc w:val="center"/>
        <w:rPr>
          <w:rFonts w:ascii="Times New Roman" w:eastAsia="Times New Roman" w:hAnsi="Times New Roman" w:cs="Times New Roman"/>
          <w:sz w:val="24"/>
          <w:szCs w:val="24"/>
          <w:lang w:eastAsia="pl-PL"/>
        </w:rPr>
      </w:pPr>
      <w:r w:rsidRPr="003C55C5">
        <w:rPr>
          <w:rFonts w:ascii="Times New Roman" w:eastAsia="Times New Roman" w:hAnsi="Times New Roman" w:cs="Times New Roman"/>
          <w:sz w:val="24"/>
          <w:szCs w:val="24"/>
          <w:lang w:eastAsia="pl-PL"/>
        </w:rPr>
        <w:t>Gołdap:</w:t>
      </w:r>
      <w:r w:rsidRPr="003C55C5">
        <w:rPr>
          <w:rFonts w:ascii="Times New Roman" w:eastAsia="Times New Roman" w:hAnsi="Times New Roman" w:cs="Times New Roman"/>
          <w:sz w:val="24"/>
          <w:szCs w:val="24"/>
          <w:lang w:eastAsia="pl-PL"/>
        </w:rPr>
        <w:br/>
        <w:t xml:space="preserve">OGŁOSZENIE O ZMIANIE OGŁOSZENIA </w:t>
      </w:r>
    </w:p>
    <w:p w14:paraId="1C8D04BF" w14:textId="77777777" w:rsidR="003C55C5" w:rsidRPr="003C55C5" w:rsidRDefault="003C55C5" w:rsidP="003C55C5">
      <w:pPr>
        <w:spacing w:after="0" w:line="240" w:lineRule="auto"/>
        <w:rPr>
          <w:rFonts w:ascii="Times New Roman" w:eastAsia="Times New Roman" w:hAnsi="Times New Roman" w:cs="Times New Roman"/>
          <w:sz w:val="24"/>
          <w:szCs w:val="24"/>
          <w:lang w:eastAsia="pl-PL"/>
        </w:rPr>
      </w:pPr>
      <w:r w:rsidRPr="003C55C5">
        <w:rPr>
          <w:rFonts w:ascii="Times New Roman" w:eastAsia="Times New Roman" w:hAnsi="Times New Roman" w:cs="Times New Roman"/>
          <w:b/>
          <w:bCs/>
          <w:sz w:val="24"/>
          <w:szCs w:val="24"/>
          <w:lang w:eastAsia="pl-PL"/>
        </w:rPr>
        <w:t>OGŁOSZENIE DOTYCZY:</w:t>
      </w:r>
      <w:r w:rsidRPr="003C55C5">
        <w:rPr>
          <w:rFonts w:ascii="Times New Roman" w:eastAsia="Times New Roman" w:hAnsi="Times New Roman" w:cs="Times New Roman"/>
          <w:sz w:val="24"/>
          <w:szCs w:val="24"/>
          <w:lang w:eastAsia="pl-PL"/>
        </w:rPr>
        <w:t xml:space="preserve"> </w:t>
      </w:r>
    </w:p>
    <w:p w14:paraId="68FBE0DC" w14:textId="77777777" w:rsidR="003C55C5" w:rsidRPr="003C55C5" w:rsidRDefault="003C55C5" w:rsidP="003C55C5">
      <w:pPr>
        <w:spacing w:after="0" w:line="240" w:lineRule="auto"/>
        <w:rPr>
          <w:rFonts w:ascii="Times New Roman" w:eastAsia="Times New Roman" w:hAnsi="Times New Roman" w:cs="Times New Roman"/>
          <w:sz w:val="24"/>
          <w:szCs w:val="24"/>
          <w:lang w:eastAsia="pl-PL"/>
        </w:rPr>
      </w:pPr>
      <w:r w:rsidRPr="003C55C5">
        <w:rPr>
          <w:rFonts w:ascii="Times New Roman" w:eastAsia="Times New Roman" w:hAnsi="Times New Roman" w:cs="Times New Roman"/>
          <w:sz w:val="24"/>
          <w:szCs w:val="24"/>
          <w:lang w:eastAsia="pl-PL"/>
        </w:rPr>
        <w:t xml:space="preserve">Ogłoszenia o zamówieniu </w:t>
      </w:r>
    </w:p>
    <w:p w14:paraId="21EE5115" w14:textId="77777777" w:rsidR="003C55C5" w:rsidRPr="003C55C5" w:rsidRDefault="003C55C5" w:rsidP="003C55C5">
      <w:pPr>
        <w:spacing w:after="0" w:line="240" w:lineRule="auto"/>
        <w:rPr>
          <w:rFonts w:ascii="Times New Roman" w:eastAsia="Times New Roman" w:hAnsi="Times New Roman" w:cs="Times New Roman"/>
          <w:sz w:val="24"/>
          <w:szCs w:val="24"/>
          <w:lang w:eastAsia="pl-PL"/>
        </w:rPr>
      </w:pPr>
      <w:r w:rsidRPr="003C55C5">
        <w:rPr>
          <w:rFonts w:ascii="Times New Roman" w:eastAsia="Times New Roman" w:hAnsi="Times New Roman" w:cs="Times New Roman"/>
          <w:sz w:val="24"/>
          <w:szCs w:val="24"/>
          <w:u w:val="single"/>
          <w:lang w:eastAsia="pl-PL"/>
        </w:rPr>
        <w:t>INFORMACJE O ZMIENIANYM OGŁOSZENIU</w:t>
      </w:r>
      <w:r w:rsidRPr="003C55C5">
        <w:rPr>
          <w:rFonts w:ascii="Times New Roman" w:eastAsia="Times New Roman" w:hAnsi="Times New Roman" w:cs="Times New Roman"/>
          <w:sz w:val="24"/>
          <w:szCs w:val="24"/>
          <w:lang w:eastAsia="pl-PL"/>
        </w:rPr>
        <w:t xml:space="preserve"> </w:t>
      </w:r>
    </w:p>
    <w:p w14:paraId="4EA96174" w14:textId="77777777" w:rsidR="003C55C5" w:rsidRPr="003C55C5" w:rsidRDefault="003C55C5" w:rsidP="003C55C5">
      <w:pPr>
        <w:spacing w:after="0" w:line="240" w:lineRule="auto"/>
        <w:rPr>
          <w:rFonts w:ascii="Times New Roman" w:eastAsia="Times New Roman" w:hAnsi="Times New Roman" w:cs="Times New Roman"/>
          <w:sz w:val="24"/>
          <w:szCs w:val="24"/>
          <w:lang w:eastAsia="pl-PL"/>
        </w:rPr>
      </w:pPr>
      <w:r w:rsidRPr="003C55C5">
        <w:rPr>
          <w:rFonts w:ascii="Times New Roman" w:eastAsia="Times New Roman" w:hAnsi="Times New Roman" w:cs="Times New Roman"/>
          <w:b/>
          <w:bCs/>
          <w:sz w:val="24"/>
          <w:szCs w:val="24"/>
          <w:lang w:eastAsia="pl-PL"/>
        </w:rPr>
        <w:t xml:space="preserve">Numer: </w:t>
      </w:r>
      <w:r w:rsidRPr="003C55C5">
        <w:rPr>
          <w:rFonts w:ascii="Times New Roman" w:eastAsia="Times New Roman" w:hAnsi="Times New Roman" w:cs="Times New Roman"/>
          <w:sz w:val="24"/>
          <w:szCs w:val="24"/>
          <w:lang w:eastAsia="pl-PL"/>
        </w:rPr>
        <w:t xml:space="preserve">593003-N-2020 </w:t>
      </w:r>
      <w:r w:rsidRPr="003C55C5">
        <w:rPr>
          <w:rFonts w:ascii="Times New Roman" w:eastAsia="Times New Roman" w:hAnsi="Times New Roman" w:cs="Times New Roman"/>
          <w:sz w:val="24"/>
          <w:szCs w:val="24"/>
          <w:lang w:eastAsia="pl-PL"/>
        </w:rPr>
        <w:br/>
      </w:r>
      <w:r w:rsidRPr="003C55C5">
        <w:rPr>
          <w:rFonts w:ascii="Times New Roman" w:eastAsia="Times New Roman" w:hAnsi="Times New Roman" w:cs="Times New Roman"/>
          <w:b/>
          <w:bCs/>
          <w:sz w:val="24"/>
          <w:szCs w:val="24"/>
          <w:lang w:eastAsia="pl-PL"/>
        </w:rPr>
        <w:t xml:space="preserve">Data: </w:t>
      </w:r>
      <w:r w:rsidRPr="003C55C5">
        <w:rPr>
          <w:rFonts w:ascii="Times New Roman" w:eastAsia="Times New Roman" w:hAnsi="Times New Roman" w:cs="Times New Roman"/>
          <w:sz w:val="24"/>
          <w:szCs w:val="24"/>
          <w:lang w:eastAsia="pl-PL"/>
        </w:rPr>
        <w:t xml:space="preserve">05/10/2020 </w:t>
      </w:r>
    </w:p>
    <w:p w14:paraId="530C7C47" w14:textId="77777777" w:rsidR="003C55C5" w:rsidRPr="003C55C5" w:rsidRDefault="003C55C5" w:rsidP="003C55C5">
      <w:pPr>
        <w:spacing w:after="0" w:line="240" w:lineRule="auto"/>
        <w:rPr>
          <w:rFonts w:ascii="Times New Roman" w:eastAsia="Times New Roman" w:hAnsi="Times New Roman" w:cs="Times New Roman"/>
          <w:sz w:val="24"/>
          <w:szCs w:val="24"/>
          <w:lang w:eastAsia="pl-PL"/>
        </w:rPr>
      </w:pPr>
      <w:r w:rsidRPr="003C55C5">
        <w:rPr>
          <w:rFonts w:ascii="Times New Roman" w:eastAsia="Times New Roman" w:hAnsi="Times New Roman" w:cs="Times New Roman"/>
          <w:sz w:val="24"/>
          <w:szCs w:val="24"/>
          <w:u w:val="single"/>
          <w:lang w:eastAsia="pl-PL"/>
        </w:rPr>
        <w:t>SEKCJA I: ZAMAWIAJĄCY</w:t>
      </w:r>
      <w:r w:rsidRPr="003C55C5">
        <w:rPr>
          <w:rFonts w:ascii="Times New Roman" w:eastAsia="Times New Roman" w:hAnsi="Times New Roman" w:cs="Times New Roman"/>
          <w:sz w:val="24"/>
          <w:szCs w:val="24"/>
          <w:lang w:eastAsia="pl-PL"/>
        </w:rPr>
        <w:t xml:space="preserve"> </w:t>
      </w:r>
    </w:p>
    <w:p w14:paraId="2108812B" w14:textId="77777777" w:rsidR="003C55C5" w:rsidRPr="003C55C5" w:rsidRDefault="003C55C5" w:rsidP="003C55C5">
      <w:pPr>
        <w:spacing w:after="0" w:line="240" w:lineRule="auto"/>
        <w:rPr>
          <w:rFonts w:ascii="Times New Roman" w:eastAsia="Times New Roman" w:hAnsi="Times New Roman" w:cs="Times New Roman"/>
          <w:sz w:val="24"/>
          <w:szCs w:val="24"/>
          <w:lang w:eastAsia="pl-PL"/>
        </w:rPr>
      </w:pPr>
      <w:r w:rsidRPr="003C55C5">
        <w:rPr>
          <w:rFonts w:ascii="Times New Roman" w:eastAsia="Times New Roman" w:hAnsi="Times New Roman" w:cs="Times New Roman"/>
          <w:sz w:val="24"/>
          <w:szCs w:val="24"/>
          <w:lang w:eastAsia="pl-PL"/>
        </w:rPr>
        <w:t xml:space="preserve">Gmina Gołdap, Krajowy numer identyfikacyjny 79067123100000, ul. Plac Zwycięstwa  14, 19-500  Gołdap, woj. warmińsko-mazurskie, państwo Polska, tel. 876 156 000, e-mail jolanta.sztabinska@goldap.pl, faks 876 150 800. </w:t>
      </w:r>
      <w:r w:rsidRPr="003C55C5">
        <w:rPr>
          <w:rFonts w:ascii="Times New Roman" w:eastAsia="Times New Roman" w:hAnsi="Times New Roman" w:cs="Times New Roman"/>
          <w:sz w:val="24"/>
          <w:szCs w:val="24"/>
          <w:lang w:eastAsia="pl-PL"/>
        </w:rPr>
        <w:br/>
        <w:t>Adres strony internetowej (</w:t>
      </w:r>
      <w:proofErr w:type="spellStart"/>
      <w:r w:rsidRPr="003C55C5">
        <w:rPr>
          <w:rFonts w:ascii="Times New Roman" w:eastAsia="Times New Roman" w:hAnsi="Times New Roman" w:cs="Times New Roman"/>
          <w:sz w:val="24"/>
          <w:szCs w:val="24"/>
          <w:lang w:eastAsia="pl-PL"/>
        </w:rPr>
        <w:t>url</w:t>
      </w:r>
      <w:proofErr w:type="spellEnd"/>
      <w:r w:rsidRPr="003C55C5">
        <w:rPr>
          <w:rFonts w:ascii="Times New Roman" w:eastAsia="Times New Roman" w:hAnsi="Times New Roman" w:cs="Times New Roman"/>
          <w:sz w:val="24"/>
          <w:szCs w:val="24"/>
          <w:lang w:eastAsia="pl-PL"/>
        </w:rPr>
        <w:t xml:space="preserve">): http://goldap.pl, http://bip.goldap.pl </w:t>
      </w:r>
    </w:p>
    <w:p w14:paraId="5E500C23" w14:textId="77777777" w:rsidR="003C55C5" w:rsidRPr="003C55C5" w:rsidRDefault="003C55C5" w:rsidP="003C55C5">
      <w:pPr>
        <w:spacing w:after="0" w:line="240" w:lineRule="auto"/>
        <w:rPr>
          <w:rFonts w:ascii="Times New Roman" w:eastAsia="Times New Roman" w:hAnsi="Times New Roman" w:cs="Times New Roman"/>
          <w:sz w:val="24"/>
          <w:szCs w:val="24"/>
          <w:lang w:eastAsia="pl-PL"/>
        </w:rPr>
      </w:pPr>
      <w:r w:rsidRPr="003C55C5">
        <w:rPr>
          <w:rFonts w:ascii="Times New Roman" w:eastAsia="Times New Roman" w:hAnsi="Times New Roman" w:cs="Times New Roman"/>
          <w:sz w:val="24"/>
          <w:szCs w:val="24"/>
          <w:u w:val="single"/>
          <w:lang w:eastAsia="pl-PL"/>
        </w:rPr>
        <w:t xml:space="preserve">SEKCJA II: ZMIANY W OGŁOSZENIU </w:t>
      </w:r>
    </w:p>
    <w:p w14:paraId="3FEE796D" w14:textId="77777777" w:rsidR="003C55C5" w:rsidRPr="003C55C5" w:rsidRDefault="003C55C5" w:rsidP="003C55C5">
      <w:pPr>
        <w:spacing w:after="0" w:line="240" w:lineRule="auto"/>
        <w:rPr>
          <w:rFonts w:ascii="Times New Roman" w:eastAsia="Times New Roman" w:hAnsi="Times New Roman" w:cs="Times New Roman"/>
          <w:sz w:val="24"/>
          <w:szCs w:val="24"/>
          <w:lang w:eastAsia="pl-PL"/>
        </w:rPr>
      </w:pPr>
      <w:r w:rsidRPr="003C55C5">
        <w:rPr>
          <w:rFonts w:ascii="Times New Roman" w:eastAsia="Times New Roman" w:hAnsi="Times New Roman" w:cs="Times New Roman"/>
          <w:b/>
          <w:bCs/>
          <w:sz w:val="24"/>
          <w:szCs w:val="24"/>
          <w:lang w:eastAsia="pl-PL"/>
        </w:rPr>
        <w:t>II.1) Tekst, który należy zmienić:</w:t>
      </w:r>
      <w:r w:rsidRPr="003C55C5">
        <w:rPr>
          <w:rFonts w:ascii="Times New Roman" w:eastAsia="Times New Roman" w:hAnsi="Times New Roman" w:cs="Times New Roman"/>
          <w:sz w:val="24"/>
          <w:szCs w:val="24"/>
          <w:lang w:eastAsia="pl-PL"/>
        </w:rPr>
        <w:t xml:space="preserve"> </w:t>
      </w:r>
    </w:p>
    <w:p w14:paraId="3AB514DA" w14:textId="3C4E3A97" w:rsidR="003C55C5" w:rsidRPr="003C55C5" w:rsidRDefault="003C55C5" w:rsidP="003C55C5">
      <w:pPr>
        <w:spacing w:after="240" w:line="240" w:lineRule="auto"/>
        <w:rPr>
          <w:rFonts w:ascii="Times New Roman" w:eastAsia="Times New Roman" w:hAnsi="Times New Roman" w:cs="Times New Roman"/>
          <w:sz w:val="24"/>
          <w:szCs w:val="24"/>
          <w:lang w:eastAsia="pl-PL"/>
        </w:rPr>
      </w:pPr>
      <w:r w:rsidRPr="003C55C5">
        <w:rPr>
          <w:rFonts w:ascii="Times New Roman" w:eastAsia="Times New Roman" w:hAnsi="Times New Roman" w:cs="Times New Roman"/>
          <w:b/>
          <w:bCs/>
          <w:sz w:val="24"/>
          <w:szCs w:val="24"/>
          <w:lang w:eastAsia="pl-PL"/>
        </w:rPr>
        <w:t>Miejsce, w którym znajduje się zmieniany tekst:</w:t>
      </w:r>
      <w:r w:rsidRPr="003C55C5">
        <w:rPr>
          <w:rFonts w:ascii="Times New Roman" w:eastAsia="Times New Roman" w:hAnsi="Times New Roman" w:cs="Times New Roman"/>
          <w:sz w:val="24"/>
          <w:szCs w:val="24"/>
          <w:lang w:eastAsia="pl-PL"/>
        </w:rPr>
        <w:t xml:space="preserve"> </w:t>
      </w:r>
      <w:r w:rsidRPr="003C55C5">
        <w:rPr>
          <w:rFonts w:ascii="Times New Roman" w:eastAsia="Times New Roman" w:hAnsi="Times New Roman" w:cs="Times New Roman"/>
          <w:sz w:val="24"/>
          <w:szCs w:val="24"/>
          <w:lang w:eastAsia="pl-PL"/>
        </w:rPr>
        <w:br/>
      </w:r>
      <w:r w:rsidRPr="003C55C5">
        <w:rPr>
          <w:rFonts w:ascii="Times New Roman" w:eastAsia="Times New Roman" w:hAnsi="Times New Roman" w:cs="Times New Roman"/>
          <w:b/>
          <w:bCs/>
          <w:sz w:val="24"/>
          <w:szCs w:val="24"/>
          <w:lang w:eastAsia="pl-PL"/>
        </w:rPr>
        <w:t xml:space="preserve">Numer sekcji: </w:t>
      </w:r>
      <w:r w:rsidRPr="003C55C5">
        <w:rPr>
          <w:rFonts w:ascii="Times New Roman" w:eastAsia="Times New Roman" w:hAnsi="Times New Roman" w:cs="Times New Roman"/>
          <w:sz w:val="24"/>
          <w:szCs w:val="24"/>
          <w:lang w:eastAsia="pl-PL"/>
        </w:rPr>
        <w:t xml:space="preserve">III </w:t>
      </w:r>
      <w:r w:rsidRPr="003C55C5">
        <w:rPr>
          <w:rFonts w:ascii="Times New Roman" w:eastAsia="Times New Roman" w:hAnsi="Times New Roman" w:cs="Times New Roman"/>
          <w:sz w:val="24"/>
          <w:szCs w:val="24"/>
          <w:lang w:eastAsia="pl-PL"/>
        </w:rPr>
        <w:br/>
      </w:r>
      <w:r w:rsidRPr="003C55C5">
        <w:rPr>
          <w:rFonts w:ascii="Times New Roman" w:eastAsia="Times New Roman" w:hAnsi="Times New Roman" w:cs="Times New Roman"/>
          <w:b/>
          <w:bCs/>
          <w:sz w:val="24"/>
          <w:szCs w:val="24"/>
          <w:lang w:eastAsia="pl-PL"/>
        </w:rPr>
        <w:t xml:space="preserve">Punkt: </w:t>
      </w:r>
      <w:r w:rsidRPr="003C55C5">
        <w:rPr>
          <w:rFonts w:ascii="Times New Roman" w:eastAsia="Times New Roman" w:hAnsi="Times New Roman" w:cs="Times New Roman"/>
          <w:sz w:val="24"/>
          <w:szCs w:val="24"/>
          <w:lang w:eastAsia="pl-PL"/>
        </w:rPr>
        <w:t xml:space="preserve">III.1.3) </w:t>
      </w:r>
      <w:r w:rsidRPr="003C55C5">
        <w:rPr>
          <w:rFonts w:ascii="Times New Roman" w:eastAsia="Times New Roman" w:hAnsi="Times New Roman" w:cs="Times New Roman"/>
          <w:sz w:val="24"/>
          <w:szCs w:val="24"/>
          <w:lang w:eastAsia="pl-PL"/>
        </w:rPr>
        <w:br/>
      </w:r>
      <w:r w:rsidRPr="003C55C5">
        <w:rPr>
          <w:rFonts w:ascii="Times New Roman" w:eastAsia="Times New Roman" w:hAnsi="Times New Roman" w:cs="Times New Roman"/>
          <w:b/>
          <w:bCs/>
          <w:sz w:val="24"/>
          <w:szCs w:val="24"/>
          <w:lang w:eastAsia="pl-PL"/>
        </w:rPr>
        <w:t xml:space="preserve">W ogłoszeniu jest: </w:t>
      </w:r>
      <w:r w:rsidRPr="003C55C5">
        <w:rPr>
          <w:rFonts w:ascii="Times New Roman" w:eastAsia="Times New Roman" w:hAnsi="Times New Roman" w:cs="Times New Roman"/>
          <w:sz w:val="24"/>
          <w:szCs w:val="24"/>
          <w:lang w:eastAsia="pl-PL"/>
        </w:rPr>
        <w:t>Określenie warunków: - dysponowanie co najmniej jedną osobą posiadającą uprawnienia budowlane do projektowania obiektu budowlanego oraz kierowania robotami budowlanych w specjalności inżynieryjnej drogowej lub inne uprawnienia umożliwiające wykonywanie tych samych czynności, do wykonywania których w aktualnym stanie prawnym uprawniają uprawnienia budowlane w tej specjalności, Zamawiający dopuszcza odpowiadające ww. uprawnienia budowlane, które zostały wydane na podstawie wcześniej obowiązujących przepisów oraz odpowiadające im uprawnienia wydane obywatelom państw członkowskich Unii Europejskiej, Konfederacji Szwajcarskiej lub państw członkowskich Europejskiego Porozumienia o Wolnym Handlu (EFTA) Europejskiego Obszaru Gospodarczego, którzy nabyli w tych państwach, poza granicami Rzeczpospolitej Polskiej, kwalifikacje do wykonywania zawodów regulowanych lub działalności, o których mowa w Ustawie z dnia 22 grudnia 2015 r. o zasadach uznawania kwalifikacji zawodowych nabytych w państwach członkowskich Unii Europejskiej (</w:t>
      </w:r>
      <w:proofErr w:type="spellStart"/>
      <w:r w:rsidRPr="003C55C5">
        <w:rPr>
          <w:rFonts w:ascii="Times New Roman" w:eastAsia="Times New Roman" w:hAnsi="Times New Roman" w:cs="Times New Roman"/>
          <w:sz w:val="24"/>
          <w:szCs w:val="24"/>
          <w:lang w:eastAsia="pl-PL"/>
        </w:rPr>
        <w:t>t.j</w:t>
      </w:r>
      <w:proofErr w:type="spellEnd"/>
      <w:r w:rsidRPr="003C55C5">
        <w:rPr>
          <w:rFonts w:ascii="Times New Roman" w:eastAsia="Times New Roman" w:hAnsi="Times New Roman" w:cs="Times New Roman"/>
          <w:sz w:val="24"/>
          <w:szCs w:val="24"/>
          <w:lang w:eastAsia="pl-PL"/>
        </w:rPr>
        <w:t>.: Dz.U. z 2020, poz. 220 ze zm.) z zastrzeżeniem art. 12a oraz innych przepisów ustawy Prawo Budowlane (</w:t>
      </w:r>
      <w:proofErr w:type="spellStart"/>
      <w:r w:rsidRPr="003C55C5">
        <w:rPr>
          <w:rFonts w:ascii="Times New Roman" w:eastAsia="Times New Roman" w:hAnsi="Times New Roman" w:cs="Times New Roman"/>
          <w:sz w:val="24"/>
          <w:szCs w:val="24"/>
          <w:lang w:eastAsia="pl-PL"/>
        </w:rPr>
        <w:t>t.j</w:t>
      </w:r>
      <w:proofErr w:type="spellEnd"/>
      <w:r w:rsidRPr="003C55C5">
        <w:rPr>
          <w:rFonts w:ascii="Times New Roman" w:eastAsia="Times New Roman" w:hAnsi="Times New Roman" w:cs="Times New Roman"/>
          <w:sz w:val="24"/>
          <w:szCs w:val="24"/>
          <w:lang w:eastAsia="pl-PL"/>
        </w:rPr>
        <w:t>.: Dz. U. z 2020 r., poz. 1333 ze zm.) - wykonanie nie wcześniej niż w okresie ostatnich 4 lat przed upływem terminu składania ofert, a jeżeli okres prowadzenia działalności jest krótszy – w tym okresie – minimum 1 usługi polegającej na sprawowaniem nadzoru inwestorskiego nad inwestycji polegającej na budowie/przebudowie drogi gminnej lub wyższej kategorii o wartości robót min. 1,5 mln zł brutto. (Droga w rozumieniu ustawy z dnia 21.03.1985 r. o drogach publicznych (</w:t>
      </w:r>
      <w:proofErr w:type="spellStart"/>
      <w:r w:rsidRPr="003C55C5">
        <w:rPr>
          <w:rFonts w:ascii="Times New Roman" w:eastAsia="Times New Roman" w:hAnsi="Times New Roman" w:cs="Times New Roman"/>
          <w:sz w:val="24"/>
          <w:szCs w:val="24"/>
          <w:lang w:eastAsia="pl-PL"/>
        </w:rPr>
        <w:t>t.j</w:t>
      </w:r>
      <w:proofErr w:type="spellEnd"/>
      <w:r w:rsidRPr="003C55C5">
        <w:rPr>
          <w:rFonts w:ascii="Times New Roman" w:eastAsia="Times New Roman" w:hAnsi="Times New Roman" w:cs="Times New Roman"/>
          <w:sz w:val="24"/>
          <w:szCs w:val="24"/>
          <w:lang w:eastAsia="pl-PL"/>
        </w:rPr>
        <w:t>.: Dz. U. z 2020 r., poz. 470 ze zm.); klasa drogi zgodnie z rozporządzeniem Ministra Transportu i Gospodarki Morskiej z dnia 2 marca 1999 r. w sprawie warunków technicznych jakim powinny odpowiadać drogi publiczne i ich usytuowanie (</w:t>
      </w:r>
      <w:proofErr w:type="spellStart"/>
      <w:r w:rsidRPr="003C55C5">
        <w:rPr>
          <w:rFonts w:ascii="Times New Roman" w:eastAsia="Times New Roman" w:hAnsi="Times New Roman" w:cs="Times New Roman"/>
          <w:sz w:val="24"/>
          <w:szCs w:val="24"/>
          <w:lang w:eastAsia="pl-PL"/>
        </w:rPr>
        <w:t>t.j</w:t>
      </w:r>
      <w:proofErr w:type="spellEnd"/>
      <w:r w:rsidRPr="003C55C5">
        <w:rPr>
          <w:rFonts w:ascii="Times New Roman" w:eastAsia="Times New Roman" w:hAnsi="Times New Roman" w:cs="Times New Roman"/>
          <w:sz w:val="24"/>
          <w:szCs w:val="24"/>
          <w:lang w:eastAsia="pl-PL"/>
        </w:rPr>
        <w:t xml:space="preserve">.: Dz. U. z 2016 poz. 124)) </w:t>
      </w:r>
      <w:r w:rsidRPr="003C55C5">
        <w:rPr>
          <w:rFonts w:ascii="Times New Roman" w:eastAsia="Times New Roman" w:hAnsi="Times New Roman" w:cs="Times New Roman"/>
          <w:sz w:val="24"/>
          <w:szCs w:val="24"/>
          <w:lang w:eastAsia="pl-PL"/>
        </w:rPr>
        <w:br/>
      </w:r>
      <w:r w:rsidRPr="003C55C5">
        <w:rPr>
          <w:rFonts w:ascii="Times New Roman" w:eastAsia="Times New Roman" w:hAnsi="Times New Roman" w:cs="Times New Roman"/>
          <w:b/>
          <w:bCs/>
          <w:sz w:val="24"/>
          <w:szCs w:val="24"/>
          <w:lang w:eastAsia="pl-PL"/>
        </w:rPr>
        <w:t xml:space="preserve">W ogłoszeniu powinno być: </w:t>
      </w:r>
      <w:r w:rsidRPr="003C55C5">
        <w:rPr>
          <w:rFonts w:ascii="Times New Roman" w:eastAsia="Times New Roman" w:hAnsi="Times New Roman" w:cs="Times New Roman"/>
          <w:sz w:val="24"/>
          <w:szCs w:val="24"/>
          <w:lang w:eastAsia="pl-PL"/>
        </w:rPr>
        <w:t xml:space="preserve">Określenie warunków: - dysponowanie co najmniej jedną osobą posiadającą uprawnienia budowlane do wykonywania nadzoru inwestorskiego w specjalności inżynieryjnej drogowej lub inne uprawnienia umożliwiające wykonywanie tych samych czynności, do wykonywania których w aktualnym stanie prawnym uprawniają uprawnienia budowlane w tej specjalności, Zamawiający dopuszcza odpowiadające ww. uprawnienia budowlane, które zostały wydane na podstawie wcześniej obowiązujących przepisów oraz odpowiadające im uprawnienia wydane obywatelom państw członkowskich Unii Europejskiej, Konfederacji Szwajcarskiej lub państw członkowskich Europejskiego Porozumienia o Wolnym Handlu (EFTA) Europejskiego Obszaru Gospodarczego, którzy </w:t>
      </w:r>
      <w:r w:rsidRPr="003C55C5">
        <w:rPr>
          <w:rFonts w:ascii="Times New Roman" w:eastAsia="Times New Roman" w:hAnsi="Times New Roman" w:cs="Times New Roman"/>
          <w:sz w:val="24"/>
          <w:szCs w:val="24"/>
          <w:lang w:eastAsia="pl-PL"/>
        </w:rPr>
        <w:lastRenderedPageBreak/>
        <w:t>nabyli w tych państwach, poza granicami Rzeczpospolitej Polskiej, kwalifikacje do wykonywania zawodów regulowanych lub działalności, o których mowa w Ustawie z dnia 22 grudnia 2015 r. o zasadach uznawania kwalifikacji zawodowych nabytych w państwach członkowskich Unii Europejskiej (</w:t>
      </w:r>
      <w:proofErr w:type="spellStart"/>
      <w:r w:rsidRPr="003C55C5">
        <w:rPr>
          <w:rFonts w:ascii="Times New Roman" w:eastAsia="Times New Roman" w:hAnsi="Times New Roman" w:cs="Times New Roman"/>
          <w:sz w:val="24"/>
          <w:szCs w:val="24"/>
          <w:lang w:eastAsia="pl-PL"/>
        </w:rPr>
        <w:t>t.j</w:t>
      </w:r>
      <w:proofErr w:type="spellEnd"/>
      <w:r w:rsidRPr="003C55C5">
        <w:rPr>
          <w:rFonts w:ascii="Times New Roman" w:eastAsia="Times New Roman" w:hAnsi="Times New Roman" w:cs="Times New Roman"/>
          <w:sz w:val="24"/>
          <w:szCs w:val="24"/>
          <w:lang w:eastAsia="pl-PL"/>
        </w:rPr>
        <w:t>.: Dz.U. z 2020, poz. 220 ze zm.) z zastrzeżeniem art. 12a oraz innych przepisów ustawy Prawo Budowlane (</w:t>
      </w:r>
      <w:proofErr w:type="spellStart"/>
      <w:r w:rsidRPr="003C55C5">
        <w:rPr>
          <w:rFonts w:ascii="Times New Roman" w:eastAsia="Times New Roman" w:hAnsi="Times New Roman" w:cs="Times New Roman"/>
          <w:sz w:val="24"/>
          <w:szCs w:val="24"/>
          <w:lang w:eastAsia="pl-PL"/>
        </w:rPr>
        <w:t>t.j</w:t>
      </w:r>
      <w:proofErr w:type="spellEnd"/>
      <w:r w:rsidRPr="003C55C5">
        <w:rPr>
          <w:rFonts w:ascii="Times New Roman" w:eastAsia="Times New Roman" w:hAnsi="Times New Roman" w:cs="Times New Roman"/>
          <w:sz w:val="24"/>
          <w:szCs w:val="24"/>
          <w:lang w:eastAsia="pl-PL"/>
        </w:rPr>
        <w:t>.: Dz. U. z 2020 r., poz. 1333 ze zm.) - wykonanie nie wcześniej niż w okresie ostatnich 4 lat przed upływem terminu składania ofert, a jeżeli okres prowadzenia działalności jest krótszy – w tym okresie – minimum 1 usługi polegającej na sprawowaniem nadzoru inwestorskiego nad inwestycji polegającej na budowie/przebudowie drogi gminnej lub wyższej kategorii o wartości robót min. 1,5 mln zł brutto. (Droga w rozumieniu ustawy z dnia 21.03.1985 r. o drogach publicznych (</w:t>
      </w:r>
      <w:proofErr w:type="spellStart"/>
      <w:r w:rsidRPr="003C55C5">
        <w:rPr>
          <w:rFonts w:ascii="Times New Roman" w:eastAsia="Times New Roman" w:hAnsi="Times New Roman" w:cs="Times New Roman"/>
          <w:sz w:val="24"/>
          <w:szCs w:val="24"/>
          <w:lang w:eastAsia="pl-PL"/>
        </w:rPr>
        <w:t>t.j</w:t>
      </w:r>
      <w:proofErr w:type="spellEnd"/>
      <w:r w:rsidRPr="003C55C5">
        <w:rPr>
          <w:rFonts w:ascii="Times New Roman" w:eastAsia="Times New Roman" w:hAnsi="Times New Roman" w:cs="Times New Roman"/>
          <w:sz w:val="24"/>
          <w:szCs w:val="24"/>
          <w:lang w:eastAsia="pl-PL"/>
        </w:rPr>
        <w:t>.: Dz. U. z 2020 r., poz. 470 ze zm.); klasa drogi zgodnie z rozporządzeniem Ministra Transportu i Gospodarki Morskiej z dnia 2 marca 1999 r. w sprawie warunków technicznych jakim powinny odpowiadać drogi publiczne i ich usytuowanie (</w:t>
      </w:r>
      <w:proofErr w:type="spellStart"/>
      <w:r w:rsidRPr="003C55C5">
        <w:rPr>
          <w:rFonts w:ascii="Times New Roman" w:eastAsia="Times New Roman" w:hAnsi="Times New Roman" w:cs="Times New Roman"/>
          <w:sz w:val="24"/>
          <w:szCs w:val="24"/>
          <w:lang w:eastAsia="pl-PL"/>
        </w:rPr>
        <w:t>t.j</w:t>
      </w:r>
      <w:proofErr w:type="spellEnd"/>
      <w:r w:rsidRPr="003C55C5">
        <w:rPr>
          <w:rFonts w:ascii="Times New Roman" w:eastAsia="Times New Roman" w:hAnsi="Times New Roman" w:cs="Times New Roman"/>
          <w:sz w:val="24"/>
          <w:szCs w:val="24"/>
          <w:lang w:eastAsia="pl-PL"/>
        </w:rPr>
        <w:t xml:space="preserve">.: Dz. U. z 2016 poz. 124)) </w:t>
      </w:r>
    </w:p>
    <w:p w14:paraId="4FEDC942" w14:textId="77777777" w:rsidR="003C55C5" w:rsidRPr="003C55C5" w:rsidRDefault="003C55C5" w:rsidP="003C55C5">
      <w:pPr>
        <w:spacing w:after="0" w:line="240" w:lineRule="auto"/>
        <w:rPr>
          <w:rFonts w:ascii="Times New Roman" w:eastAsia="Times New Roman" w:hAnsi="Times New Roman" w:cs="Times New Roman"/>
          <w:sz w:val="24"/>
          <w:szCs w:val="24"/>
          <w:lang w:eastAsia="pl-PL"/>
        </w:rPr>
      </w:pPr>
      <w:r w:rsidRPr="003C55C5">
        <w:rPr>
          <w:rFonts w:ascii="Times New Roman" w:eastAsia="Times New Roman" w:hAnsi="Times New Roman" w:cs="Times New Roman"/>
          <w:sz w:val="24"/>
          <w:szCs w:val="24"/>
          <w:lang w:eastAsia="pl-PL"/>
        </w:rPr>
        <w:t> </w:t>
      </w:r>
    </w:p>
    <w:p w14:paraId="2CE8B251" w14:textId="77777777" w:rsidR="003C55C5" w:rsidRDefault="003C55C5"/>
    <w:sectPr w:rsidR="003C55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5C5"/>
    <w:rsid w:val="00301EDA"/>
    <w:rsid w:val="003C55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28AB"/>
  <w15:chartTrackingRefBased/>
  <w15:docId w15:val="{16F439E1-D491-4604-B958-E636553B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1344129">
      <w:bodyDiv w:val="1"/>
      <w:marLeft w:val="0"/>
      <w:marRight w:val="0"/>
      <w:marTop w:val="0"/>
      <w:marBottom w:val="0"/>
      <w:divBdr>
        <w:top w:val="none" w:sz="0" w:space="0" w:color="auto"/>
        <w:left w:val="none" w:sz="0" w:space="0" w:color="auto"/>
        <w:bottom w:val="none" w:sz="0" w:space="0" w:color="auto"/>
        <w:right w:val="none" w:sz="0" w:space="0" w:color="auto"/>
      </w:divBdr>
      <w:divsChild>
        <w:div w:id="1562905950">
          <w:marLeft w:val="0"/>
          <w:marRight w:val="0"/>
          <w:marTop w:val="0"/>
          <w:marBottom w:val="0"/>
          <w:divBdr>
            <w:top w:val="none" w:sz="0" w:space="0" w:color="auto"/>
            <w:left w:val="none" w:sz="0" w:space="0" w:color="auto"/>
            <w:bottom w:val="none" w:sz="0" w:space="0" w:color="auto"/>
            <w:right w:val="none" w:sz="0" w:space="0" w:color="auto"/>
          </w:divBdr>
          <w:divsChild>
            <w:div w:id="1526096657">
              <w:marLeft w:val="0"/>
              <w:marRight w:val="0"/>
              <w:marTop w:val="0"/>
              <w:marBottom w:val="0"/>
              <w:divBdr>
                <w:top w:val="none" w:sz="0" w:space="0" w:color="auto"/>
                <w:left w:val="none" w:sz="0" w:space="0" w:color="auto"/>
                <w:bottom w:val="none" w:sz="0" w:space="0" w:color="auto"/>
                <w:right w:val="none" w:sz="0" w:space="0" w:color="auto"/>
              </w:divBdr>
              <w:divsChild>
                <w:div w:id="2051034633">
                  <w:marLeft w:val="0"/>
                  <w:marRight w:val="0"/>
                  <w:marTop w:val="0"/>
                  <w:marBottom w:val="0"/>
                  <w:divBdr>
                    <w:top w:val="none" w:sz="0" w:space="0" w:color="auto"/>
                    <w:left w:val="none" w:sz="0" w:space="0" w:color="auto"/>
                    <w:bottom w:val="none" w:sz="0" w:space="0" w:color="auto"/>
                    <w:right w:val="none" w:sz="0" w:space="0" w:color="auto"/>
                  </w:divBdr>
                  <w:divsChild>
                    <w:div w:id="878322860">
                      <w:marLeft w:val="0"/>
                      <w:marRight w:val="0"/>
                      <w:marTop w:val="0"/>
                      <w:marBottom w:val="0"/>
                      <w:divBdr>
                        <w:top w:val="none" w:sz="0" w:space="0" w:color="auto"/>
                        <w:left w:val="none" w:sz="0" w:space="0" w:color="auto"/>
                        <w:bottom w:val="none" w:sz="0" w:space="0" w:color="auto"/>
                        <w:right w:val="none" w:sz="0" w:space="0" w:color="auto"/>
                      </w:divBdr>
                      <w:divsChild>
                        <w:div w:id="1643806083">
                          <w:marLeft w:val="0"/>
                          <w:marRight w:val="0"/>
                          <w:marTop w:val="0"/>
                          <w:marBottom w:val="0"/>
                          <w:divBdr>
                            <w:top w:val="none" w:sz="0" w:space="0" w:color="auto"/>
                            <w:left w:val="none" w:sz="0" w:space="0" w:color="auto"/>
                            <w:bottom w:val="none" w:sz="0" w:space="0" w:color="auto"/>
                            <w:right w:val="none" w:sz="0" w:space="0" w:color="auto"/>
                          </w:divBdr>
                        </w:div>
                      </w:divsChild>
                    </w:div>
                    <w:div w:id="1842356507">
                      <w:marLeft w:val="0"/>
                      <w:marRight w:val="0"/>
                      <w:marTop w:val="0"/>
                      <w:marBottom w:val="0"/>
                      <w:divBdr>
                        <w:top w:val="none" w:sz="0" w:space="0" w:color="auto"/>
                        <w:left w:val="none" w:sz="0" w:space="0" w:color="auto"/>
                        <w:bottom w:val="none" w:sz="0" w:space="0" w:color="auto"/>
                        <w:right w:val="none" w:sz="0" w:space="0" w:color="auto"/>
                      </w:divBdr>
                    </w:div>
                    <w:div w:id="333924352">
                      <w:marLeft w:val="0"/>
                      <w:marRight w:val="0"/>
                      <w:marTop w:val="0"/>
                      <w:marBottom w:val="0"/>
                      <w:divBdr>
                        <w:top w:val="none" w:sz="0" w:space="0" w:color="auto"/>
                        <w:left w:val="none" w:sz="0" w:space="0" w:color="auto"/>
                        <w:bottom w:val="none" w:sz="0" w:space="0" w:color="auto"/>
                        <w:right w:val="none" w:sz="0" w:space="0" w:color="auto"/>
                      </w:divBdr>
                    </w:div>
                    <w:div w:id="965740404">
                      <w:marLeft w:val="0"/>
                      <w:marRight w:val="0"/>
                      <w:marTop w:val="0"/>
                      <w:marBottom w:val="0"/>
                      <w:divBdr>
                        <w:top w:val="none" w:sz="0" w:space="0" w:color="auto"/>
                        <w:left w:val="none" w:sz="0" w:space="0" w:color="auto"/>
                        <w:bottom w:val="none" w:sz="0" w:space="0" w:color="auto"/>
                        <w:right w:val="none" w:sz="0" w:space="0" w:color="auto"/>
                      </w:divBdr>
                    </w:div>
                    <w:div w:id="1615360204">
                      <w:marLeft w:val="0"/>
                      <w:marRight w:val="0"/>
                      <w:marTop w:val="0"/>
                      <w:marBottom w:val="0"/>
                      <w:divBdr>
                        <w:top w:val="none" w:sz="0" w:space="0" w:color="auto"/>
                        <w:left w:val="none" w:sz="0" w:space="0" w:color="auto"/>
                        <w:bottom w:val="none" w:sz="0" w:space="0" w:color="auto"/>
                        <w:right w:val="none" w:sz="0" w:space="0" w:color="auto"/>
                      </w:divBdr>
                      <w:divsChild>
                        <w:div w:id="19481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6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3823</Characters>
  <Application>Microsoft Office Word</Application>
  <DocSecurity>0</DocSecurity>
  <Lines>31</Lines>
  <Paragraphs>8</Paragraphs>
  <ScaleCrop>false</ScaleCrop>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jolanta.sztabinska</dc:creator>
  <cp:keywords/>
  <dc:description/>
  <cp:lastModifiedBy>jolanta.sztabinska</cp:lastModifiedBy>
  <cp:revision>2</cp:revision>
  <dcterms:created xsi:type="dcterms:W3CDTF">2020-10-05T13:48:00Z</dcterms:created>
  <dcterms:modified xsi:type="dcterms:W3CDTF">2020-10-05T13:48:00Z</dcterms:modified>
</cp:coreProperties>
</file>