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824" w:rsidRPr="00060824" w:rsidRDefault="00060824" w:rsidP="000608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o ogłoszeniu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Data publikacji ogłoszenia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23-10-2018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Termin składania ofert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31-10-2018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ogłoszenia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1145090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Status ogłoszenia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i sposób składania ofert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złożyć w formie pisemnej w terminie do 31.10.2018 r. godz. 10.00 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Miejsce składania ofert - Urząd Miejski w Gołdapi, Plac Zwycięstwa 14, 19-500 Gołdap, Punkt Obsługi Mieszkańców – parter budynku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oferta powinna być sporządzona na formularzu ofertowym stanowiącym załącznik nr 1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ofertę należy sporządzić w języku polskim z zachowaniem formy pisemnej pod rygorem nieważności. W przypadku składania ofert w języku obcym należy złożyć je wraz z tłumaczeniem na język polski.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ofertę należy umieścić w zamkniętym opakowaniu, uniemożliwiającym odczytanie jej zawartości bez uszkodzenia tego opakowania. Opakowanie powinno być opatrzone nazwą (firmą) i adresem Wykonawcy, a także posiadać dodatkowe oznaczenie: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Gołdap, Plac Zwycięstwa 14, 19-500 Gołdap, 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„Meble” Nie otwierać przed 31.10.2018 r., godz. 10.15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oferty złożone po terminie zostaną nie będą rozpatrywane i zostaną zwrócone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Osoba do kontaktu w sprawie ogłoszenia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Sztabińska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Nr telefonu osoby upoważnionej do kontaktu w sprawie ogłoszenia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+48 876156046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Skrócony opis przedmiotu zamówienia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obejmuje dostawę: 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30 krzeseł konferencyjnych;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2 biurek;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Wykonawca dostarczy meble własnym transportem, na własny koszt i ryzyko do Zamawiającego w miejsca przyszłego użytkowania wskazane przez Zamawiającego.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Wszystkie meble powinny spełniać niezbędne normy oraz być dopuszczone do ich użytkowania.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Zamawiający wymaga 24 miesięcznego okresu rękojmi od dnia wydania wyposażenia- mebli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Kategoria ogłoszenia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Podkategoria ogłoszenia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Meble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realizacji zamówienia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Województwo: warmińsko-mazurskie Powiat: gołdapski Miejscowość: Gołdap 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Opis przedmiotu zamówienia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 zamówienia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mebli w ramach projektu „Urządzenie nabrzeża jeziora Gołdap”, celem doposażenia bazy rekreacyjnej sportów wodnych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Przedmiot zamówienia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obejmuje dostawę: 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30 krzeseł konferencyjnych: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z czterema nogami dostosowanymi do układania w stosy,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rama wykonana z okrągłej rury stalowej o średnicy min. 9 mm x 2 mm z rurą wewnętrzną,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belki poprzeczne wykonane z okrągłej rury stalowej o średnicy min. 20 mm po stronie tylnej i średnicy min. 10 mm po stronie przedniej, łączenia spawane,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siedzisko ze sklejki, wyściełane i pokryte tkaniną,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mocowanie siedziska dwoma śrubami płaskimi M5 x 35 mm poprzez nogi przednie i trzema śrubami M6 x 20mm poprzez nakładki mocujące,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opacie siatkowe wykonane z rury stalowej przechodzącej w tylne nogi,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rama z czterema nogami wyposażona w ślizgi na końcach rur,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proofErr w:type="spellStart"/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szpalowanie</w:t>
      </w:r>
      <w:proofErr w:type="spellEnd"/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 i H 2P – 5 szt. - wkładane jedno w drugie. 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2 biurek: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wymiary: głębokość – 500 mm, wysokość – 760 mm, długość – 190 mm (+/- 50 mm),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 prawej stronie kontener z szufladą oraz drzwiczkami na zawiasach puszkowych, uchwyt drzwiczek bez ostrych krawędzi, zamykane na zamek,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wykonane z płyty meblowej o gr. minimum 18 mm,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kolor jasny np.: buk jasny, klon, olcha,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wykończenie – obrzeże ABS o gr. min. 1 mm,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dostarczy meble własnym transportem, na własny koszt i ryzyko do Zamawiającego w miejsca przyszłego użytkowania wskazane przez Zamawiającego.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Wszystkie meble powinny spełniać niezbędne normy oraz być dopuszczone do ich użytkowania.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Zamawiający wymaga 24 miesięcznego okresu rękojmi od dnia wydania wyposażenia- mebli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Kod CPV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39112000-0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 kodu CPV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Krzesła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Dodatkowe przedmioty zamówienia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Oznaczenie wg Wspólnego Słownika Zamówień CPV 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39112000-0 – Krzesła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39113000-7 – Rożne siedziska i krzesła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39121100-7 – Biurka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Harmonogram realizacji zamówienia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- 14 dni od daty podpisania umowy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Załączniki</w:t>
      </w:r>
    </w:p>
    <w:p w:rsidR="00060824" w:rsidRPr="00060824" w:rsidRDefault="00060824" w:rsidP="000608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060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3 - Wzór umowy</w:t>
        </w:r>
      </w:hyperlink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0824" w:rsidRPr="00060824" w:rsidRDefault="00060824" w:rsidP="000608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060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załącznik nr 2 - Oświadczenie o </w:t>
        </w:r>
        <w:proofErr w:type="spellStart"/>
        <w:r w:rsidRPr="00060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brakku</w:t>
        </w:r>
        <w:proofErr w:type="spellEnd"/>
        <w:r w:rsidRPr="00060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powiązań kapitałowych i osobowych</w:t>
        </w:r>
      </w:hyperlink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0824" w:rsidRPr="00060824" w:rsidRDefault="00060824" w:rsidP="000608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060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1 - Formularz ofertowy</w:t>
        </w:r>
      </w:hyperlink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0824" w:rsidRPr="00060824" w:rsidRDefault="00060824" w:rsidP="000608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060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ofertowe</w:t>
        </w:r>
      </w:hyperlink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Pytania i wyjaśnienia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pytań i wyjaśnień 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Uprawnienia do wykonywania określonej działalności lub czynności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szczegółowych warunków udziału w niniejszym postępowaniu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Wiedza i doświadczenie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szczegółowych warunków udziału w niniejszym postępowaniu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Potencjał techniczny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informuje, że odstępuje od określania szczegółowych warunków udziału w niniejszym postępowaniu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Osoby zdolne do wykonania zamówienia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szczegółowych warunków udziału w niniejszym postępowaniu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Sytuacja ekonomiczna i finansowa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szczegółowych warunków udziału w niniejszym postępowaniu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Warunki zmiany umowy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 przewiduje możliwość dokonania zmian postanowień zawartej umowy w stosunku do treści oferty, na podstawie której dokonano wyboru Wykonawcy, w szczególności gdy wynikła z nieprzewidzianych sytuacji, w tym: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pozostających w związku z koniecznością realizacji postulatów osób trzecich nieuwzględnionych na etapie podpisania umowy, a ze względów społecznych koniecznych do spełnienia poprzez stosowną (technicznie uzasadnioną) zmianę terminu wykonania umowy oraz zwiększenia wynagrodzenia,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wynikających ze zmian w ustawodawstwie, mających wpływ na wykonanie oraz wycenę przedmiotu umowy poprzez dostosowanie treści umowy do obligatoryjnych uregulowań zmienionych przepisów,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zaistnienia siły wyższej, to jest zdarzenia, którego strony nie mogły przewidzieć, któremu nie mogły zapobiec ani któremu nie mogą przeciwdziałać, a które to zdarzenie uniemożliwia wykonawcy wykonanie w części lub całości jego zobowiązań; zmiana umowy w takim przypadku polega przede wszystkim na przedłużeniu terminu wykonania zobowiązania o czas trwania siły wyższej lub na zawieszeniu wykonania umowy. Siła wyższa obejmuje w szczególności, następujące zdarzenia: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wojna, działania wojenne, działania wrogów zewnętrznych;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terroryzm, rewolucja, przewrót wojskowy lub cywilny, wojna domowa;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skutki zastosowania amunicji wojskowej, materiałów wybuchowych, skażenie radioaktywne, z wyjątkiem tych, które mogą być spowodowane użyciem ich przez wykonawcę;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klęski żywiołowe, jak huragany, powodzie, trzęsienie ziemi;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bunty, niepokoje, strajki, okupacje budowy przez osoby inne niż pracownicy wykonawcy i jego podwykonawców;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f) inne wydarzenia losowe;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 przypadku zmiany podwykonawcy, za pomocą którego wykonawca spełnia warunki zamówienia, nowy podwykonawca obowiązany jest spełniać te same warunki co podwykonawca zastępowany.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Nie stanowi zmiany umowy w rozumieniu art.144 ust. 1 ustawy Prawo zamówień publicznych: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zmiana danych związanych z obsługą administracyjno-organizacyjną umowy (np. zmiana nr rachunku bankowego),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zmiana danych teleadresowych,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zmiana osób wskazanych do kontaktów między stronami.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Lista dokumentów/oświadczeń wymaganych od Wykonawcy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dokumenty: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oferta (załącznik nr 1):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oświadczenie o braku powiązań kapitałowych lub osobowych (załącznik nr 2)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Ocena oferty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Kryteria oceny i opis sposobu przyznawania punktacji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– 90 %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o najniższej cenie uzyska maksymalną ilość punktów tj.: 90 pkt., pozostałym Wykonawcom przyznana zostanie odpowiednio mniejsza (proporcjonalnie mniejsza) ilość punktów wg. wzoru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[(cena </w:t>
      </w:r>
      <w:proofErr w:type="gramStart"/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:</w:t>
      </w:r>
      <w:proofErr w:type="gramEnd"/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cena badanej oferty) x 90]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rękojmi – 10%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o najdłuższym okresie rękojmi uzyska maksymalną ilość punktów tj.: 10 pkt., pozostałym Wykonawcom przyznana zostanie odpowiednio mniejsza (proporcjonalnie mniejsza) ilość punktów wg. wzoru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rękojmi zadeklarowany w oferty badanej 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rękojmi = ------------------------------------------------------- x 10 pkt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Maksymalny okres rękojmi (tj.: 48 miesięcy)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Minimalny (najkrótszy) możliwy okres rękojmi, wymagany przez Zamawiającego – 24 miesiące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Maksymalny (najdłuższy) możliwy okres rękojmi, wymagany przez Zamawiającego, a który będzie uwzględniany przy ocenie ofert – 48 miesięcy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UWAGA!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Wykonawcy, który zadeklaruje okres rękojmi krótszy niż 24 miesiące, tj.: okres krótszy niż wymagalnych przez zamawiającego, zostanie odrzucona, jako oferta, której treść nie odpowiada treści niniejszego zapytania ofertowego 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zadeklarowania przez Wykonawcę, okresu rękojmi, dłuższego niż 48 miesięcy, oferta w tym kryterium otrzyma maksymalną liczbę punktów, tj.: otrzyma 10 pkt. 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Ocena ofert dokonana będzie z dokładnością do 2 miejsc po przecinku, stosując zasadę matematyczną w zakresie zaokrąglania.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Wykluczenia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informuje, że z możliwości realizacji zamówienia wyłącza się podmioty, które powiązane są z Zamawiającym lub osobami upoważnionymi do zaciągania zobowiązań w imieniu Zamawiającego lub osobami wykonującymi w imieniu beneficjenta czynności 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związane z przygotowaniem i przeprowadzeniem procedury wyboru wykonawcy osobowo lub kapitałowo, w szczególności poprzez: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uczestnictwo w spółce jako wspólnik spółki cywilnej lub spółki osobowej;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posiadanie udziałów lub co najmniej 10% akcji;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pełnienie funkcji członka organu nadzorczego lub zarządzającego, prokurenta, pełnomocnika;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pozostawanie w związku małżeńskim, w stosunku pokrewieństwa lub powinowactwa 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linii prostej, pokrewieństwa lub powinowactwa w linii bocznej do drugiego stopnia lub w stosunku przysposobienia, opieki lub kurateli.</w:t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Weryfikacja, powyższego zostanie dokonana na podstawie informacji zawartych w załączniku nr 2 - oświadczenie o braku powiązań kapitałowych lub osobowych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Zamawiający - Beneficjent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Adres</w:t>
      </w:r>
    </w:p>
    <w:p w:rsidR="00060824" w:rsidRPr="00060824" w:rsidRDefault="00060824" w:rsidP="00060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pl. Plac Zwycięstwa 14</w:t>
      </w:r>
    </w:p>
    <w:p w:rsidR="00060824" w:rsidRPr="00060824" w:rsidRDefault="00060824" w:rsidP="00060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19-500 Gołdap (miasto)</w:t>
      </w:r>
    </w:p>
    <w:p w:rsidR="00060824" w:rsidRPr="00060824" w:rsidRDefault="00060824" w:rsidP="00060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warmińsko-</w:t>
      </w:r>
      <w:proofErr w:type="gramStart"/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mazurskie ,</w:t>
      </w:r>
      <w:proofErr w:type="gramEnd"/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gołdapski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telefonu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0876156000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Fax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0876150800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NIP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8471587061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Tytuł projektu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 NABRZEŻA JEZIORA GOŁDAP</w:t>
      </w:r>
    </w:p>
    <w:p w:rsidR="00060824" w:rsidRPr="00060824" w:rsidRDefault="00060824" w:rsidP="00060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8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projektu</w:t>
      </w:r>
    </w:p>
    <w:p w:rsidR="00060824" w:rsidRPr="00060824" w:rsidRDefault="00060824" w:rsidP="000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824">
        <w:rPr>
          <w:rFonts w:ascii="Times New Roman" w:eastAsia="Times New Roman" w:hAnsi="Times New Roman" w:cs="Times New Roman"/>
          <w:sz w:val="24"/>
          <w:szCs w:val="24"/>
          <w:lang w:eastAsia="pl-PL"/>
        </w:rPr>
        <w:t>RPWM.06.02.03-28-0002/17-00</w:t>
      </w:r>
    </w:p>
    <w:p w:rsidR="00DE2267" w:rsidRDefault="00DE2267">
      <w:bookmarkStart w:id="0" w:name="_GoBack"/>
      <w:bookmarkEnd w:id="0"/>
    </w:p>
    <w:sectPr w:rsidR="00DE2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B68CF"/>
    <w:multiLevelType w:val="multilevel"/>
    <w:tmpl w:val="4D2E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24"/>
    <w:rsid w:val="00060824"/>
    <w:rsid w:val="00D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6F559-622A-49AC-A7C4-3F508379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608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608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608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6082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60824"/>
    <w:rPr>
      <w:color w:val="0000FF"/>
      <w:u w:val="single"/>
    </w:rPr>
  </w:style>
  <w:style w:type="paragraph" w:customStyle="1" w:styleId="margin-bottom-zero">
    <w:name w:val="margin-bottom-zero"/>
    <w:basedOn w:val="Normalny"/>
    <w:rsid w:val="0006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6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gov.pl/file/download/10316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gov.pl/file/download/10316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zakonkurencyjnosci.gov.pl/file/download/1031648" TargetMode="External"/><Relationship Id="rId5" Type="http://schemas.openxmlformats.org/officeDocument/2006/relationships/hyperlink" Target="https://bazakonkurencyjnosci.gov.pl/file/download/103164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1430</Words>
  <Characters>8584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2018-10-23T11:40:00Z</dcterms:created>
  <dcterms:modified xsi:type="dcterms:W3CDTF">2018-10-23T11:41:00Z</dcterms:modified>
</cp:coreProperties>
</file>