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EACD3" w14:textId="77777777" w:rsidR="00A77B3E" w:rsidRDefault="009228DD">
      <w:pPr>
        <w:jc w:val="center"/>
        <w:rPr>
          <w:b/>
          <w:caps/>
        </w:rPr>
      </w:pPr>
      <w:r>
        <w:rPr>
          <w:b/>
          <w:caps/>
        </w:rPr>
        <w:t>Uchwała Nr XXXI/257/2020</w:t>
      </w:r>
      <w:r>
        <w:rPr>
          <w:b/>
          <w:caps/>
        </w:rPr>
        <w:br/>
        <w:t>Rady Miejskiej w Gołdapi</w:t>
      </w:r>
    </w:p>
    <w:p w14:paraId="3B48EF9F" w14:textId="77777777" w:rsidR="00A77B3E" w:rsidRDefault="009228DD">
      <w:pPr>
        <w:spacing w:before="280" w:after="280"/>
        <w:jc w:val="center"/>
        <w:rPr>
          <w:b/>
          <w:caps/>
        </w:rPr>
      </w:pPr>
      <w:r>
        <w:t>z dnia 29 grudnia 2020 r.</w:t>
      </w:r>
    </w:p>
    <w:p w14:paraId="781D7FD9" w14:textId="77777777" w:rsidR="00A77B3E" w:rsidRDefault="009228DD">
      <w:pPr>
        <w:keepNext/>
        <w:spacing w:after="480"/>
        <w:jc w:val="center"/>
      </w:pPr>
      <w:r>
        <w:rPr>
          <w:b/>
        </w:rPr>
        <w:t>w sprawie uchwalenia miejscowego planu zagospodarowania przestrzennego na wschód od ulicy Stadionowej w Gołdapi.</w:t>
      </w:r>
    </w:p>
    <w:p w14:paraId="1EBEA6EA" w14:textId="77777777" w:rsidR="00A77B3E" w:rsidRDefault="009228DD">
      <w:pPr>
        <w:keepLines/>
        <w:spacing w:before="120" w:after="120"/>
        <w:ind w:firstLine="227"/>
      </w:pPr>
      <w:r>
        <w:t>Na podstawie art. 20 ust. 1 ustawy z dnia 27 marca 2003 r. o </w:t>
      </w:r>
      <w:r>
        <w:t>planowaniu i zagospodarowaniu przestrzennym (tekst jednolity Dz. U. z 2020 r. poz. 293, 471, 782, 1086, 1378) oraz art. 18 ust. 2 pkt 5 ustawy z dnia 8 marca 1990 r. o samorządzie gminnym (tekst jednolity Dz. U. z 2020 r. poz. 713, 1378) Rada Miejska w Goł</w:t>
      </w:r>
      <w:r>
        <w:t>dapi</w:t>
      </w:r>
      <w:r>
        <w:br/>
        <w:t>po stwierdzeniu, że plan nie narusza ustaleń Studium uwarunkowań i kierunków zagospodarowania przestrzennego miasta i gminy Gołdap, uchwala co następuje:</w:t>
      </w:r>
    </w:p>
    <w:p w14:paraId="131614E2" w14:textId="77777777" w:rsidR="00A77B3E" w:rsidRDefault="009228DD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Miejscowy plan zagospodarowania przestrzennego na wschód od ulicy Stadionowej w </w:t>
      </w:r>
      <w:r>
        <w:t>Gołdapi, zwany dalej planem.</w:t>
      </w:r>
    </w:p>
    <w:p w14:paraId="512BEC94" w14:textId="77777777" w:rsidR="00A77B3E" w:rsidRDefault="009228DD">
      <w:pPr>
        <w:keepLines/>
        <w:spacing w:before="120" w:after="120"/>
        <w:ind w:firstLine="340"/>
      </w:pPr>
      <w:r>
        <w:rPr>
          <w:b/>
        </w:rPr>
        <w:t>§ 2. </w:t>
      </w:r>
      <w:r>
        <w:t>Zakres i granice planu zostały określone w Uchwale Nr XIV/128/2019 Rady Miejskiej w Gołdapi z dnia 30 września 2019 r. w sprawie przystąpienia do sporządzenia zmiany Miejscowego planu zagospodarowania przestrzennego kwarta</w:t>
      </w:r>
      <w:r>
        <w:t xml:space="preserve">łu miasta Gołdap, ograniczonego ulicą Stadionową, rzeką </w:t>
      </w:r>
      <w:proofErr w:type="spellStart"/>
      <w:r>
        <w:t>Gołdapą</w:t>
      </w:r>
      <w:proofErr w:type="spellEnd"/>
      <w:r>
        <w:t xml:space="preserve"> i torem kolejowym.</w:t>
      </w:r>
    </w:p>
    <w:p w14:paraId="1D1FD8BD" w14:textId="77777777" w:rsidR="00A77B3E" w:rsidRDefault="009228DD">
      <w:pPr>
        <w:keepLines/>
        <w:spacing w:before="120" w:after="120"/>
        <w:ind w:firstLine="340"/>
      </w:pPr>
      <w:r>
        <w:rPr>
          <w:b/>
        </w:rPr>
        <w:t>§ 3. </w:t>
      </w:r>
      <w:r>
        <w:t>Uchwalony plan składa się:</w:t>
      </w:r>
    </w:p>
    <w:p w14:paraId="69CA7E82" w14:textId="77777777" w:rsidR="00A77B3E" w:rsidRDefault="009228DD">
      <w:pPr>
        <w:spacing w:before="120" w:after="120"/>
        <w:ind w:left="340" w:hanging="227"/>
      </w:pPr>
      <w:r>
        <w:t>1) </w:t>
      </w:r>
      <w:r>
        <w:t>z tekstu stanowiącego treść niniejszej uchwały;</w:t>
      </w:r>
    </w:p>
    <w:p w14:paraId="186435BE" w14:textId="77777777" w:rsidR="00A77B3E" w:rsidRDefault="009228DD">
      <w:pPr>
        <w:spacing w:before="120" w:after="120"/>
        <w:ind w:left="340" w:hanging="227"/>
      </w:pPr>
      <w:r>
        <w:t>2) </w:t>
      </w:r>
      <w:r>
        <w:t>z rysunku planu w skali 1:1000 stanowiącego załącznik nr 1 do niniejszej uchwały, zatyt</w:t>
      </w:r>
      <w:r>
        <w:t>ułowanego „Miejscowy plan zagospodarowania przestrzennego na wschód od ulicy Stadionowej w Gołdapi”;</w:t>
      </w:r>
    </w:p>
    <w:p w14:paraId="576E7ECE" w14:textId="77777777" w:rsidR="00A77B3E" w:rsidRDefault="009228DD">
      <w:pPr>
        <w:spacing w:before="120" w:after="120"/>
        <w:ind w:left="340" w:hanging="227"/>
      </w:pPr>
      <w:r>
        <w:t>3) </w:t>
      </w:r>
      <w:r>
        <w:t>z rozstrzygnięcia o sposobie rozpatrzenia uwag do projektu planu oraz rozstrzygnięcia o sposobie realizacji zapisanych w planie inwestycji z zakresu inf</w:t>
      </w:r>
      <w:r>
        <w:t>rastruktury technicznej, które należą do zadań własnych gminy oraz zasadach ich finansowania stanowiących odpowiednio załączniki nr 2 i 3 do niniejszej uchwały;</w:t>
      </w:r>
    </w:p>
    <w:p w14:paraId="45039B4C" w14:textId="77777777" w:rsidR="00A77B3E" w:rsidRDefault="009228DD">
      <w:pPr>
        <w:spacing w:before="120" w:after="120"/>
        <w:ind w:left="340" w:hanging="227"/>
      </w:pPr>
      <w:r>
        <w:t>4) </w:t>
      </w:r>
      <w:r>
        <w:t>z danych przestrzennych stanowiących załącznik nr 4 do niniejszej uchwały.</w:t>
      </w:r>
    </w:p>
    <w:p w14:paraId="3669931E" w14:textId="77777777" w:rsidR="00A77B3E" w:rsidRDefault="009228DD">
      <w:pPr>
        <w:keepNext/>
        <w:jc w:val="center"/>
      </w:pPr>
      <w:r>
        <w:rPr>
          <w:b/>
        </w:rPr>
        <w:t>Rozdział 1.</w:t>
      </w:r>
      <w:r>
        <w:br/>
      </w:r>
      <w:r>
        <w:rPr>
          <w:b/>
        </w:rPr>
        <w:t>Ustal</w:t>
      </w:r>
      <w:r>
        <w:rPr>
          <w:b/>
        </w:rPr>
        <w:t>enia ogólne – dotyczące całego terenu objętego planem</w:t>
      </w:r>
    </w:p>
    <w:p w14:paraId="0B3DBDF1" w14:textId="77777777" w:rsidR="00A77B3E" w:rsidRDefault="009228DD">
      <w:pPr>
        <w:keepLines/>
        <w:spacing w:before="120" w:after="120"/>
        <w:ind w:firstLine="340"/>
      </w:pPr>
      <w:r>
        <w:rPr>
          <w:b/>
        </w:rPr>
        <w:t>§ 4. </w:t>
      </w:r>
      <w:r>
        <w:t>Przedmiotem ustaleń planu są:</w:t>
      </w:r>
    </w:p>
    <w:p w14:paraId="5AAC8A6F" w14:textId="77777777" w:rsidR="00A77B3E" w:rsidRDefault="009228DD">
      <w:pPr>
        <w:spacing w:before="120" w:after="120"/>
        <w:ind w:left="340" w:hanging="227"/>
      </w:pPr>
      <w:r>
        <w:t>1) </w:t>
      </w:r>
      <w:r>
        <w:t>linie rozgraniczające tereny o różnym przeznaczeniu lub różnych zasadach zagospodarowania;</w:t>
      </w:r>
    </w:p>
    <w:p w14:paraId="2847B3E5" w14:textId="77777777" w:rsidR="00A77B3E" w:rsidRDefault="009228DD">
      <w:pPr>
        <w:spacing w:before="120" w:after="120"/>
        <w:ind w:left="340" w:hanging="227"/>
      </w:pPr>
      <w:r>
        <w:t>2) </w:t>
      </w:r>
      <w:r>
        <w:t>przeznaczenia terenów określone symbolami:</w:t>
      </w:r>
    </w:p>
    <w:p w14:paraId="61CD1D6C" w14:textId="77777777" w:rsidR="00A77B3E" w:rsidRDefault="009228DD">
      <w:pPr>
        <w:keepLines/>
        <w:spacing w:before="120" w:after="120"/>
        <w:ind w:left="567" w:hanging="113"/>
      </w:pPr>
      <w:r>
        <w:t>- </w:t>
      </w:r>
      <w:r>
        <w:t>MN – tereny zabudowy mies</w:t>
      </w:r>
      <w:r>
        <w:t>zkaniowej jednorodzinnej,</w:t>
      </w:r>
    </w:p>
    <w:p w14:paraId="14EEB225" w14:textId="77777777" w:rsidR="00A77B3E" w:rsidRDefault="009228DD">
      <w:pPr>
        <w:keepLines/>
        <w:spacing w:before="120" w:after="120"/>
        <w:ind w:left="567" w:hanging="113"/>
      </w:pPr>
      <w:r>
        <w:t>- </w:t>
      </w:r>
      <w:r>
        <w:t>KDW – tereny dróg wewnętrznych;</w:t>
      </w:r>
    </w:p>
    <w:p w14:paraId="2434FD3A" w14:textId="77777777" w:rsidR="00A77B3E" w:rsidRDefault="009228DD">
      <w:pPr>
        <w:spacing w:before="120" w:after="120"/>
        <w:ind w:left="340" w:hanging="227"/>
      </w:pPr>
      <w:r>
        <w:t>3) </w:t>
      </w:r>
      <w:r>
        <w:t>zasady ochrony i kształtowania ładu przestrzennego;</w:t>
      </w:r>
    </w:p>
    <w:p w14:paraId="1FE34DFF" w14:textId="77777777" w:rsidR="00A77B3E" w:rsidRDefault="009228DD">
      <w:pPr>
        <w:spacing w:before="120" w:after="120"/>
        <w:ind w:left="340" w:hanging="227"/>
      </w:pPr>
      <w:r>
        <w:t>4) </w:t>
      </w:r>
      <w:r>
        <w:t>zasady ochrony środowiska, przyrody i krajobrazu;</w:t>
      </w:r>
    </w:p>
    <w:p w14:paraId="6E3404C1" w14:textId="77777777" w:rsidR="00A77B3E" w:rsidRDefault="009228DD">
      <w:pPr>
        <w:spacing w:before="120" w:after="120"/>
        <w:ind w:left="340" w:hanging="227"/>
      </w:pPr>
      <w:r>
        <w:t>5) </w:t>
      </w:r>
      <w:r>
        <w:t>zasady kształtowania krajobrazu;</w:t>
      </w:r>
    </w:p>
    <w:p w14:paraId="5CA74723" w14:textId="77777777" w:rsidR="00A77B3E" w:rsidRDefault="009228DD">
      <w:pPr>
        <w:spacing w:before="120" w:after="120"/>
        <w:ind w:left="340" w:hanging="227"/>
      </w:pPr>
      <w:r>
        <w:t>6) </w:t>
      </w:r>
      <w:r>
        <w:t>zasady ochrony dziedzictwa kulturowego i </w:t>
      </w:r>
      <w:r>
        <w:t>zabytków, w tym krajobrazów kulturowych, oraz dóbr kultury współczesnej;</w:t>
      </w:r>
    </w:p>
    <w:p w14:paraId="186100A1" w14:textId="77777777" w:rsidR="00A77B3E" w:rsidRDefault="009228DD">
      <w:pPr>
        <w:spacing w:before="120" w:after="120"/>
        <w:ind w:left="340" w:hanging="227"/>
      </w:pPr>
      <w:r>
        <w:t>7) </w:t>
      </w:r>
      <w:r>
        <w:t>wymagania wynikające z potrzeb kształtowania przestrzeni publicznych;</w:t>
      </w:r>
    </w:p>
    <w:p w14:paraId="5C61DE14" w14:textId="77777777" w:rsidR="00A77B3E" w:rsidRDefault="009228DD">
      <w:pPr>
        <w:spacing w:before="120" w:after="120"/>
        <w:ind w:left="340" w:hanging="227"/>
      </w:pPr>
      <w:r>
        <w:t>8) </w:t>
      </w:r>
      <w:r>
        <w:t>zasady kształtowania zabudowy oraz wskaźniki zagospodarowania terenu;</w:t>
      </w:r>
    </w:p>
    <w:p w14:paraId="31918AF2" w14:textId="77777777" w:rsidR="00A77B3E" w:rsidRDefault="009228DD">
      <w:pPr>
        <w:spacing w:before="120" w:after="120"/>
        <w:ind w:left="340" w:hanging="227"/>
      </w:pPr>
      <w:r>
        <w:t>9) </w:t>
      </w:r>
      <w:r>
        <w:t>granice i sposoby zagospodarowania</w:t>
      </w:r>
      <w:r>
        <w:t xml:space="preserve"> terenów lub obiektów podlegających ochronie;</w:t>
      </w:r>
    </w:p>
    <w:p w14:paraId="378C2C0C" w14:textId="77777777" w:rsidR="00A77B3E" w:rsidRDefault="009228DD">
      <w:pPr>
        <w:spacing w:before="120" w:after="120"/>
        <w:ind w:left="340" w:hanging="227"/>
      </w:pPr>
      <w:r>
        <w:t>10) </w:t>
      </w:r>
      <w:r>
        <w:t>szczegółowe zasady i warunki scalania i podziału nieruchomości objętych planem miejscowym;</w:t>
      </w:r>
    </w:p>
    <w:p w14:paraId="1782A2CD" w14:textId="77777777" w:rsidR="00A77B3E" w:rsidRDefault="009228DD">
      <w:pPr>
        <w:spacing w:before="120" w:after="120"/>
        <w:ind w:left="340" w:hanging="227"/>
      </w:pPr>
      <w:r>
        <w:t>11) </w:t>
      </w:r>
      <w:r>
        <w:t>szczególne warunki zagospodarowania terenów oraz ograniczenia w ich użytkowaniu;</w:t>
      </w:r>
    </w:p>
    <w:p w14:paraId="09AC4F2B" w14:textId="77777777" w:rsidR="00A77B3E" w:rsidRDefault="009228DD">
      <w:pPr>
        <w:spacing w:before="120" w:after="120"/>
        <w:ind w:left="340" w:hanging="227"/>
      </w:pPr>
      <w:r>
        <w:t>12) </w:t>
      </w:r>
      <w:r>
        <w:t>zasady modernizacji, rozbu</w:t>
      </w:r>
      <w:r>
        <w:t>dowy i budowy systemów infrastruktury technicznej i komunikacji;</w:t>
      </w:r>
    </w:p>
    <w:p w14:paraId="3265DD0B" w14:textId="77777777" w:rsidR="00A77B3E" w:rsidRDefault="009228DD">
      <w:pPr>
        <w:spacing w:before="120" w:after="120"/>
        <w:ind w:left="340" w:hanging="227"/>
      </w:pPr>
      <w:r>
        <w:lastRenderedPageBreak/>
        <w:t>13) </w:t>
      </w:r>
      <w:r>
        <w:t>sposób i termin tymczasowego zagospodarowania, urządzania i użytkowania terenów;</w:t>
      </w:r>
    </w:p>
    <w:p w14:paraId="08DDC039" w14:textId="77777777" w:rsidR="00A77B3E" w:rsidRDefault="009228DD">
      <w:pPr>
        <w:spacing w:before="120" w:after="120"/>
        <w:ind w:left="340" w:hanging="227"/>
      </w:pPr>
      <w:r>
        <w:t>14) </w:t>
      </w:r>
      <w:r>
        <w:t>stawki procentowe, na podstawie których ustala się opłatę, o której mowa w art. 36 ust. 4 ustawy o pla</w:t>
      </w:r>
      <w:r>
        <w:t>nowaniu i zagospodarowaniu przestrzennym.</w:t>
      </w:r>
    </w:p>
    <w:p w14:paraId="3E23FA49" w14:textId="77777777" w:rsidR="00A77B3E" w:rsidRDefault="009228DD">
      <w:pPr>
        <w:keepLines/>
        <w:spacing w:before="120" w:after="120"/>
        <w:ind w:firstLine="340"/>
      </w:pPr>
      <w:r>
        <w:rPr>
          <w:b/>
        </w:rPr>
        <w:t>§ 5. </w:t>
      </w:r>
      <w:r>
        <w:t>Ilekroć w niniejszej uchwale jest mowa o:</w:t>
      </w:r>
    </w:p>
    <w:p w14:paraId="0545A97A" w14:textId="77777777" w:rsidR="00A77B3E" w:rsidRDefault="009228DD">
      <w:pPr>
        <w:spacing w:before="120" w:after="120"/>
        <w:ind w:left="340" w:hanging="227"/>
      </w:pPr>
      <w:r>
        <w:t>1) </w:t>
      </w:r>
      <w:r>
        <w:t>adaptacja – należy przez to rozumieć możliwość zachowania istniejącego obiektu budowlanego, który może podlegać rozbudowie, nadbudowie i przebudowie łącznie ze zmia</w:t>
      </w:r>
      <w:r>
        <w:t>ną funkcji na zasadach określonych w ustaleniach szczegółowych dla danego terenu elementarnego;</w:t>
      </w:r>
    </w:p>
    <w:p w14:paraId="5C835076" w14:textId="77777777" w:rsidR="00A77B3E" w:rsidRDefault="009228DD">
      <w:pPr>
        <w:spacing w:before="120" w:after="120"/>
        <w:ind w:left="340" w:hanging="227"/>
      </w:pPr>
      <w:r>
        <w:t>2) </w:t>
      </w:r>
      <w:r>
        <w:t>linii rozgraniczającej tereny o różnym przeznaczeniu lub różnych zasadach zagospodarowania – należy przez to rozumieć linię obowiązującą, która nie może ulec</w:t>
      </w:r>
      <w:r>
        <w:t xml:space="preserve"> przesunięciu w wyniku realizacji planu i która rozdziela tereny o różnym przeznaczeniu lub różnych zasadach zagospodarowania;</w:t>
      </w:r>
    </w:p>
    <w:p w14:paraId="34B29FFA" w14:textId="77777777" w:rsidR="00A77B3E" w:rsidRDefault="009228DD">
      <w:pPr>
        <w:spacing w:before="120" w:after="120"/>
        <w:ind w:left="340" w:hanging="227"/>
      </w:pPr>
      <w:r>
        <w:t>3) </w:t>
      </w:r>
      <w:r>
        <w:t>nieprzekraczalnej linii zabudowy – należy przez to rozumieć wyznaczoną na rysunku planu linię, której nie może przekroczyć ele</w:t>
      </w:r>
      <w:r>
        <w:t>wacja budynku, z możliwością wysunięcia okapów i gzymsów do 0,5 m – w miejscach, gdzie nie oznaczono linii zabudowy odległość od granicy działki należy przyjmować zgodnie z przepisami odrębnymi;</w:t>
      </w:r>
    </w:p>
    <w:p w14:paraId="43AFFCE2" w14:textId="77777777" w:rsidR="00A77B3E" w:rsidRDefault="009228DD">
      <w:pPr>
        <w:spacing w:before="120" w:after="120"/>
        <w:ind w:left="340" w:hanging="227"/>
      </w:pPr>
      <w:r>
        <w:t>4) </w:t>
      </w:r>
      <w:r>
        <w:t>terenie elementarnym – należy przez to rozumieć teren wydz</w:t>
      </w:r>
      <w:r>
        <w:t>ielony linią rozgraniczającą i oznaczony odrębnym symbolem.</w:t>
      </w:r>
    </w:p>
    <w:p w14:paraId="51853361" w14:textId="77777777" w:rsidR="00A77B3E" w:rsidRDefault="009228D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t>Rysunek planu obowiązuje w następującym zakresie oznaczeń i symboli:</w:t>
      </w:r>
    </w:p>
    <w:p w14:paraId="7E1102CD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granic planu;</w:t>
      </w:r>
    </w:p>
    <w:p w14:paraId="6DA56842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przeznaczenia terenów;</w:t>
      </w:r>
    </w:p>
    <w:p w14:paraId="7D9D9A7E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linii rozgraniczających tereny o różnym przeznaczeniu lub różnych zasadac</w:t>
      </w:r>
      <w:r>
        <w:rPr>
          <w:color w:val="000000"/>
          <w:u w:color="000000"/>
        </w:rPr>
        <w:t>h zagospodarowania;</w:t>
      </w:r>
    </w:p>
    <w:p w14:paraId="223CD0FB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nieprzekraczalnych linii zabudowy.</w:t>
      </w:r>
    </w:p>
    <w:p w14:paraId="1229F4BE" w14:textId="77777777" w:rsidR="00A77B3E" w:rsidRDefault="009228D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Zasady ochrony i kształtowania ładu przestrzennego:</w:t>
      </w:r>
    </w:p>
    <w:p w14:paraId="6E9EE268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zasady ochrony i kształtowania ładu przestrzennego zostały określone poprzez ustalenie parametrów i wskaźników kształtowania </w:t>
      </w:r>
      <w:r>
        <w:rPr>
          <w:color w:val="000000"/>
          <w:u w:color="000000"/>
        </w:rPr>
        <w:t>zabudowy oraz zagospodarowania terenu dla poszczególnych terenów elementarnych;</w:t>
      </w:r>
    </w:p>
    <w:p w14:paraId="60609143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zakresie kolorystyki i wykończenia obiektów budowlanych na całym obszarze planu ustala się:</w:t>
      </w:r>
    </w:p>
    <w:p w14:paraId="73B19D50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zakaz stosowania dysharmonicznej kolorystyki elewacji;</w:t>
      </w:r>
    </w:p>
    <w:p w14:paraId="7FED0E6E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dopuszcza się stos</w:t>
      </w:r>
      <w:r>
        <w:rPr>
          <w:color w:val="000000"/>
          <w:u w:color="000000"/>
        </w:rPr>
        <w:t>owanie elewacji z przewagą kolorów: bieli, beży, szarości;</w:t>
      </w:r>
    </w:p>
    <w:p w14:paraId="444F8247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wykończenie elewacji z zastosowaniem tynków, okładzin, cegły ceramicznej, kamienia, drewna lub okładzin drewnopodobnych oraz elementów ze stali i szkła;</w:t>
      </w:r>
    </w:p>
    <w:p w14:paraId="3945C26C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na elewacjach budynków </w:t>
      </w:r>
      <w:r>
        <w:rPr>
          <w:color w:val="000000"/>
          <w:u w:color="000000"/>
        </w:rPr>
        <w:t>dopuszcza się stosowanie rozwiązań zapewniających naturalną wegetację roślin;</w:t>
      </w:r>
    </w:p>
    <w:p w14:paraId="444080E7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ustala się obowiązek realizacji dachów w kolorze ceglastej czerwieni, brązu lub grafitu;</w:t>
      </w:r>
    </w:p>
    <w:p w14:paraId="799DE552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zakresie ogrodzeń na całym obszarze planu ustala się:</w:t>
      </w:r>
    </w:p>
    <w:p w14:paraId="39737EF7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od strony dróg wewnętrzn</w:t>
      </w:r>
      <w:r>
        <w:rPr>
          <w:color w:val="000000"/>
          <w:u w:color="000000"/>
        </w:rPr>
        <w:t>ych zakaz stosowania ogrodzeń wyższych niż 1,8 m oraz ogrodzeń wykonanych z prefabrykowanych elementów żelbetowych;</w:t>
      </w:r>
    </w:p>
    <w:p w14:paraId="1EDA8D18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dopuszcza się możliwość realizacji żywopłotów lub </w:t>
      </w:r>
      <w:proofErr w:type="spellStart"/>
      <w:r>
        <w:rPr>
          <w:color w:val="000000"/>
          <w:u w:color="000000"/>
        </w:rPr>
        <w:t>nasadzeń</w:t>
      </w:r>
      <w:proofErr w:type="spellEnd"/>
      <w:r>
        <w:rPr>
          <w:color w:val="000000"/>
          <w:u w:color="000000"/>
        </w:rPr>
        <w:t xml:space="preserve"> z roślin pnących;</w:t>
      </w:r>
    </w:p>
    <w:p w14:paraId="41639082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w zakresie zasad rozmieszczania reklam na całym obszarze </w:t>
      </w:r>
      <w:r>
        <w:rPr>
          <w:color w:val="000000"/>
          <w:u w:color="000000"/>
        </w:rPr>
        <w:t>planu ustala się:</w:t>
      </w:r>
    </w:p>
    <w:p w14:paraId="23ABAD4F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zakaz lokalizacji reklam i szyldów na ogrodzeniach, oknach budynków, rusztowaniu lub wyposażeniu placu budowy,</w:t>
      </w:r>
    </w:p>
    <w:p w14:paraId="0C2480A0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zakaz lokalizacji reklam emitujących światło oraz reklam z oświetleniem pulsacyjnym;</w:t>
      </w:r>
    </w:p>
    <w:p w14:paraId="6F673431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na każdym budynku dopuszcza się l</w:t>
      </w:r>
      <w:r>
        <w:rPr>
          <w:color w:val="000000"/>
          <w:u w:color="000000"/>
        </w:rPr>
        <w:t>okalizację jednego szyldu o powierzchni nie większej niż 2 m² dla każdego podmiotu prowadzącego działalność w tym budynku.</w:t>
      </w:r>
    </w:p>
    <w:p w14:paraId="654A333C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5) </w:t>
      </w:r>
      <w:r>
        <w:rPr>
          <w:color w:val="000000"/>
          <w:u w:color="000000"/>
        </w:rPr>
        <w:t>w zakresie uniwersalnego projektowania ustala się nakaz dostosowania przestrzeni publicznych oraz obiektów użyteczności publicznej</w:t>
      </w:r>
      <w:r>
        <w:rPr>
          <w:color w:val="000000"/>
          <w:u w:color="000000"/>
        </w:rPr>
        <w:t xml:space="preserve"> do potrzeb osób o zróżnicowanych ograniczeniach mobilności i percepcji, w tym osób niepełnosprawnych oraz osób starszych, w szczególności poprzez minimalizowanie przeszkód lub ograniczeń architektonicznych, cyfrowych oraz informacyjno-komunikacyjnych.</w:t>
      </w:r>
    </w:p>
    <w:p w14:paraId="6A9C7350" w14:textId="77777777" w:rsidR="00A77B3E" w:rsidRDefault="009228D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</w:t>
      </w:r>
      <w:r>
        <w:rPr>
          <w:b/>
        </w:rPr>
        <w:t>. </w:t>
      </w:r>
      <w:r>
        <w:rPr>
          <w:color w:val="000000"/>
          <w:u w:color="000000"/>
        </w:rPr>
        <w:t>Zasady ochrony środowiska, przyrody i krajobrazu:</w:t>
      </w:r>
    </w:p>
    <w:p w14:paraId="0F00C132" w14:textId="77777777" w:rsidR="00A77B3E" w:rsidRDefault="009228D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całym terenie obowiązuje zakaz lokalizacji przedsięwzięć zaliczanych do mogących zawsze i potencjalnie znacząco oddziaływać na środowisko,</w:t>
      </w:r>
    </w:p>
    <w:p w14:paraId="2B005BAE" w14:textId="77777777" w:rsidR="00A77B3E" w:rsidRDefault="009228D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granicach planu wprowadza się zakaz lokalizacji przeds</w:t>
      </w:r>
      <w:r>
        <w:rPr>
          <w:color w:val="000000"/>
          <w:u w:color="000000"/>
        </w:rPr>
        <w:t>ięwzięć powodujących przekroczenie dopuszczalnych poziomów szkodliwych lub uciążliwych oddziaływań na środowisko, w tym w szczególności uciążliwych lub szkodliwych odpadów oraz pogorszenia warunków użytkowania terenów sąsiadujących np. poprzez emisję zapac</w:t>
      </w:r>
      <w:r>
        <w:rPr>
          <w:color w:val="000000"/>
          <w:u w:color="000000"/>
        </w:rPr>
        <w:t>hów, dymów lub składowania nieestetycznych odpadów w eksponowanym miejscu,</w:t>
      </w:r>
    </w:p>
    <w:p w14:paraId="47C9E4BF" w14:textId="77777777" w:rsidR="00A77B3E" w:rsidRDefault="009228D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teren objęty planem zlokalizowany jest na obszarze Głównego Zbiornika Wód Podziemnych nr 202 Sandr Gołda oraz na obszarze projektowanego obszaru ochronnego GZWP nr 202, w granica</w:t>
      </w:r>
      <w:r>
        <w:rPr>
          <w:color w:val="000000"/>
          <w:u w:color="000000"/>
        </w:rPr>
        <w:t>ch których obowiązują przepisy odrębne;</w:t>
      </w:r>
    </w:p>
    <w:p w14:paraId="2759589E" w14:textId="77777777" w:rsidR="00A77B3E" w:rsidRDefault="009228D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dopuszczalne poziomy hałasu w środowisku zostały określone w ustaleniach szczegółowych dla terenów elementarnych zawartych w § 8 niniejszej uchwały.</w:t>
      </w:r>
    </w:p>
    <w:p w14:paraId="29A96816" w14:textId="77777777" w:rsidR="00A77B3E" w:rsidRDefault="009228D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Zasady kształtowania krajobrazu:</w:t>
      </w:r>
    </w:p>
    <w:p w14:paraId="630AE0CB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zasady kształtowania kr</w:t>
      </w:r>
      <w:r>
        <w:rPr>
          <w:color w:val="000000"/>
          <w:u w:color="000000"/>
        </w:rPr>
        <w:t>ajobrazu w zakresie elementów przestrzennych wpływających na walory krajobrazowe zostały określone w § 7 poprzez ustalenie parametrów, formy ogrodzenia, materiałów i kolorystyki obiektów budowlanych oraz zasad lokalizacji reklam i szyldów;</w:t>
      </w:r>
    </w:p>
    <w:p w14:paraId="335EAC8E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zasady kształ</w:t>
      </w:r>
      <w:r>
        <w:rPr>
          <w:color w:val="000000"/>
          <w:u w:color="000000"/>
        </w:rPr>
        <w:t>towania krajobrazu w zakresie ochrony walorów estetyczno-widokowych zostały określone w ustaleniach szczegółowych dla poszczególnych terenów elementarnych poprzez ustalenie parametrów i wskaźników zabudowy.</w:t>
      </w:r>
    </w:p>
    <w:p w14:paraId="520E9123" w14:textId="77777777" w:rsidR="00A77B3E" w:rsidRDefault="009228D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 xml:space="preserve">Zasady ochrony dziedzictwa </w:t>
      </w:r>
      <w:r>
        <w:rPr>
          <w:color w:val="000000"/>
          <w:u w:color="000000"/>
        </w:rPr>
        <w:t>kulturowego i zabytków, w tym krajobrazów kulturowych oraz dóbr kultury współczesnej: w granicach planu nie występują obszary i obiekty wpisane do wojewódzkiego rejestru zabytków nieruchomych, gminnej ewidencji zabytków oraz stanowisk archeologicznych, w t</w:t>
      </w:r>
      <w:r>
        <w:rPr>
          <w:color w:val="000000"/>
          <w:u w:color="000000"/>
        </w:rPr>
        <w:t>ym ujętych w systemie AZP.</w:t>
      </w:r>
    </w:p>
    <w:p w14:paraId="13E2C57B" w14:textId="77777777" w:rsidR="00A77B3E" w:rsidRDefault="009228D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Wymagania wynikające z potrzeb kształtowania przestrzeni publicznych:</w:t>
      </w:r>
    </w:p>
    <w:p w14:paraId="7DBECA62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granicach planu przestrzenią publiczną są tereny dróg wewnętrznych oznaczone symbolami KDW;</w:t>
      </w:r>
    </w:p>
    <w:p w14:paraId="1B67157A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zasady umieszczania w przestrzeni publicznej obiektów</w:t>
      </w:r>
      <w:r>
        <w:rPr>
          <w:color w:val="000000"/>
          <w:u w:color="000000"/>
        </w:rPr>
        <w:t xml:space="preserve"> małej architektury, urządzeń technicznych i reklam zostały określone w § 7 niniejszych ustaleń oraz w ustaleniach szczegółowych dla danego terenu elementarnego.</w:t>
      </w:r>
    </w:p>
    <w:p w14:paraId="5CAFB72B" w14:textId="77777777" w:rsidR="00A77B3E" w:rsidRDefault="009228D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Zasady i warunki scalania i podziału nieruchomości:</w:t>
      </w:r>
    </w:p>
    <w:p w14:paraId="5C12E242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granicach planu nie </w:t>
      </w:r>
      <w:r>
        <w:rPr>
          <w:color w:val="000000"/>
          <w:u w:color="000000"/>
        </w:rPr>
        <w:t>wyznacza się granic obszarów wymagających przeprowadzenia scaleń i podziału nieruchomości;</w:t>
      </w:r>
    </w:p>
    <w:p w14:paraId="5B7EDE8F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dla procedur scalania i podziału nieruchomości wszczętych na podstawie przepisów o gospodarce nieruchomościami należy:</w:t>
      </w:r>
    </w:p>
    <w:p w14:paraId="2D2CF2F6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uwzględnić ustalenia szczegółowe dotyczą</w:t>
      </w:r>
      <w:r>
        <w:rPr>
          <w:color w:val="000000"/>
          <w:u w:color="000000"/>
        </w:rPr>
        <w:t>ce zasad podziału, w tym w zakresie minimalnej powierzchni działek budowlanych i minimalnej szerokości frontu działki,</w:t>
      </w:r>
    </w:p>
    <w:p w14:paraId="30718722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określić minimalną szerokość frontu działki na poziomie 20 m, jeśli w ustaleniach szczegółowych nie została ustalona minimalna szeroko</w:t>
      </w:r>
      <w:r>
        <w:rPr>
          <w:color w:val="000000"/>
          <w:u w:color="000000"/>
        </w:rPr>
        <w:t>ść frontu działki;</w:t>
      </w:r>
    </w:p>
    <w:p w14:paraId="0E59ECEF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ustalić kąt położenia granic działek w stosunku do pasa drogowego w przedziale od 60 do 120 stopni.</w:t>
      </w:r>
    </w:p>
    <w:p w14:paraId="2AE34E8A" w14:textId="77777777" w:rsidR="00A77B3E" w:rsidRDefault="009228D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Szczególne warunki zagospodarowania terenów oraz ograniczenia w ich użytkowaniu: w granicach planu nie wyznacza się:</w:t>
      </w:r>
    </w:p>
    <w:p w14:paraId="6D48C312" w14:textId="77777777" w:rsidR="00A77B3E" w:rsidRDefault="009228D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obszarów</w:t>
      </w:r>
      <w:r>
        <w:rPr>
          <w:color w:val="000000"/>
          <w:u w:color="000000"/>
        </w:rPr>
        <w:t xml:space="preserve"> rehabilitacji istniejącej zabudowy i infrastruktury technicznej,</w:t>
      </w:r>
    </w:p>
    <w:p w14:paraId="1B70798F" w14:textId="77777777" w:rsidR="00A77B3E" w:rsidRDefault="009228D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obszarów wymagających przekształceń lub rekultywacji,</w:t>
      </w:r>
    </w:p>
    <w:p w14:paraId="44F42BB4" w14:textId="77777777" w:rsidR="00A77B3E" w:rsidRDefault="009228DD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c) </w:t>
      </w:r>
      <w:r>
        <w:rPr>
          <w:color w:val="000000"/>
          <w:u w:color="000000"/>
        </w:rPr>
        <w:t>terenów pod budowę obiektów handlowych o powierzchni sprzedaży powyżej 2000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;</w:t>
      </w:r>
    </w:p>
    <w:p w14:paraId="663D808A" w14:textId="77777777" w:rsidR="00A77B3E" w:rsidRDefault="009228D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terenów pod budowę urządzeń wytwarzających ener</w:t>
      </w:r>
      <w:r>
        <w:rPr>
          <w:color w:val="000000"/>
          <w:u w:color="000000"/>
        </w:rPr>
        <w:t>gię z odnawialnych źródeł energii o mocy przekraczającej 100 kW oraz ich stref ochronnych.</w:t>
      </w:r>
    </w:p>
    <w:p w14:paraId="60791A67" w14:textId="77777777" w:rsidR="00A77B3E" w:rsidRDefault="009228D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Tymczasowy sposób zagospodarowania, urządzania i użytkowania terenu - nie ustala się tymczasowego sposobu zagospodarowania, urządzania i użytkowania terenu.</w:t>
      </w:r>
    </w:p>
    <w:p w14:paraId="20F6CD51" w14:textId="77777777" w:rsidR="00A77B3E" w:rsidRDefault="009228D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</w:t>
      </w:r>
      <w:r>
        <w:rPr>
          <w:b/>
        </w:rPr>
        <w:t>15. </w:t>
      </w:r>
      <w:r>
        <w:rPr>
          <w:color w:val="000000"/>
          <w:u w:color="000000"/>
        </w:rPr>
        <w:t>Ustalenia dotyczące granic i sposobów zagospodarowania terenów lub obiektów podlegających ochronie, na podstawie odrębnych przepisów:</w:t>
      </w:r>
    </w:p>
    <w:p w14:paraId="372F657B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tereny górnicze – nie występują;</w:t>
      </w:r>
    </w:p>
    <w:p w14:paraId="3054FD58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obszary szczególnego zagrożenia powodzią – nie występują;</w:t>
      </w:r>
    </w:p>
    <w:p w14:paraId="4787F4C1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obszary osuwania s</w:t>
      </w:r>
      <w:r>
        <w:rPr>
          <w:color w:val="000000"/>
          <w:u w:color="000000"/>
        </w:rPr>
        <w:t>ię mas ziemnych – nie występują;</w:t>
      </w:r>
    </w:p>
    <w:p w14:paraId="45C57D82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krajobrazy priorytetowe określone w audycie krajobrazowym oraz w planach zagospodarowania przestrzennego województwa – nie występują.</w:t>
      </w:r>
    </w:p>
    <w:p w14:paraId="446CC58F" w14:textId="77777777" w:rsidR="00A77B3E" w:rsidRDefault="009228D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rPr>
          <w:color w:val="000000"/>
          <w:u w:color="000000"/>
        </w:rPr>
        <w:t xml:space="preserve">Zasady modernizacji, rozbudowy i budowy systemów infrastruktury </w:t>
      </w:r>
      <w:r>
        <w:rPr>
          <w:color w:val="000000"/>
          <w:u w:color="000000"/>
        </w:rPr>
        <w:t>technicznej:</w:t>
      </w:r>
    </w:p>
    <w:p w14:paraId="1BE3D6EB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adaptuje się istniejące sieci i urządzenia infrastruktury technicznej;</w:t>
      </w:r>
    </w:p>
    <w:p w14:paraId="0EB8B24B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dopuszcza się przebudowę istniejących sieci i urządzeń infrastruktury technicznej oraz budowę nowych sieci i urządzeń infrastruktury technicznej na zasadach określony</w:t>
      </w:r>
      <w:r>
        <w:rPr>
          <w:color w:val="000000"/>
          <w:u w:color="000000"/>
        </w:rPr>
        <w:t>ch w przepisach odrębnych, pod warunkiem,</w:t>
      </w:r>
      <w:r>
        <w:rPr>
          <w:color w:val="000000"/>
          <w:u w:color="000000"/>
        </w:rPr>
        <w:br/>
        <w:t>że nie kolidują z ustaleniami planu;</w:t>
      </w:r>
    </w:p>
    <w:p w14:paraId="5E9C8E35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ustala się zasadę prowadzenia nowych sieci infrastruktury technicznej jako podziemnych;</w:t>
      </w:r>
    </w:p>
    <w:p w14:paraId="3708727A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dopuszcza się realizację instalacji do produkcji energii ze źródeł odnawialnych tak</w:t>
      </w:r>
      <w:r>
        <w:rPr>
          <w:color w:val="000000"/>
          <w:u w:color="000000"/>
        </w:rPr>
        <w:t>ich jak: panele fotowoltaiczne i kolektory słoneczne oraz pompy ciepła na zasadach określonych w przepisach odrębnych;</w:t>
      </w:r>
    </w:p>
    <w:p w14:paraId="5A1C8963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 zakresie zaopatrzenia w wodę ustala się:</w:t>
      </w:r>
    </w:p>
    <w:p w14:paraId="13CF775B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zaopatrzenie w wodę z sieci wodociągowej,</w:t>
      </w:r>
    </w:p>
    <w:p w14:paraId="1922901D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przy projektowaniu sieci </w:t>
      </w:r>
      <w:r>
        <w:rPr>
          <w:color w:val="000000"/>
          <w:u w:color="000000"/>
        </w:rPr>
        <w:t>wodociągowej należy uwzględniać wymagania dotyczące zaopatrywania w wodę do celów przeciwpożarowych zgodnie z przepisami odrębnymi;</w:t>
      </w:r>
    </w:p>
    <w:p w14:paraId="5DFF68E6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 zakresie odprowadzania ścieków sanitarnych ustala się: odprowadzanie ścieków sanitarnych do sieci kanalizacji sanitarne</w:t>
      </w:r>
      <w:r>
        <w:rPr>
          <w:color w:val="000000"/>
          <w:u w:color="000000"/>
        </w:rPr>
        <w:t>j;</w:t>
      </w:r>
    </w:p>
    <w:p w14:paraId="2A681A85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 zakresie odprowadzania wód opadowych i roztopowych ustala się:</w:t>
      </w:r>
    </w:p>
    <w:p w14:paraId="76CE276C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wody opadowe i roztopowe z nawierzchni utwardzonych dróg, parkingów i placów manewrowych należy odprowadzać zgodnie z przepisami odrębnymi, w szczególności dotyczącymi prawa wodnego </w:t>
      </w:r>
      <w:r>
        <w:rPr>
          <w:color w:val="000000"/>
          <w:u w:color="000000"/>
        </w:rPr>
        <w:t>oraz ochrony środowiska,</w:t>
      </w:r>
    </w:p>
    <w:p w14:paraId="5DCB4288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wody opadowe i roztopowe z powierzchni dachów należy odprowadzić do kanalizacji deszczowej lub zagospodarować w granicach własnej działki bez szkody dla gruntów sąsiednich zgodnie z przepisami odrębnymi;</w:t>
      </w:r>
    </w:p>
    <w:p w14:paraId="59C4559D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 zakresie zaopatrzen</w:t>
      </w:r>
      <w:r>
        <w:rPr>
          <w:color w:val="000000"/>
          <w:u w:color="000000"/>
        </w:rPr>
        <w:t>ia w energię elektryczną ustala się:</w:t>
      </w:r>
    </w:p>
    <w:p w14:paraId="5C154BB0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adaptuje się istniejące sieci i urządzenia elektroenergetyczne, w tym stacje transformatorowe i linie napowietrzne oraz linie kablowe,</w:t>
      </w:r>
    </w:p>
    <w:p w14:paraId="38058F1B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lokalizację obiektów budowlanych w stosunku do sieci i urządzeń elektroenerget</w:t>
      </w:r>
      <w:r>
        <w:rPr>
          <w:color w:val="000000"/>
          <w:u w:color="000000"/>
        </w:rPr>
        <w:t>ycznych należy realizować zgodnie z przepisami odrębnymi,</w:t>
      </w:r>
    </w:p>
    <w:p w14:paraId="484FD56D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dopuszcza się przebudowę oznaczonej na rysunku planu sieci elektroenergetycznej;</w:t>
      </w:r>
    </w:p>
    <w:p w14:paraId="39BB8F8A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zaopatrzenie w gaz należy realizować z sieci gazowej, a lokalizację obiektów budowlanych w stosunku</w:t>
      </w:r>
      <w:r>
        <w:rPr>
          <w:color w:val="000000"/>
          <w:u w:color="000000"/>
        </w:rPr>
        <w:br/>
        <w:t>do sieci ga</w:t>
      </w:r>
      <w:r>
        <w:rPr>
          <w:color w:val="000000"/>
          <w:u w:color="000000"/>
        </w:rPr>
        <w:t>zowej należy realizować na zasadach określonych w przepisach odrębnych;</w:t>
      </w:r>
    </w:p>
    <w:p w14:paraId="6B7E6BE9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w zakresie wyposażenia w sieć telekomunikacyjną ustala się:</w:t>
      </w:r>
    </w:p>
    <w:p w14:paraId="6BFEAE1F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linie telekomunikacyjne należy projektować i realizować na zasadach określonych w przepisach odrębnych,</w:t>
      </w:r>
    </w:p>
    <w:p w14:paraId="246ACB6E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w przypadk</w:t>
      </w:r>
      <w:r>
        <w:rPr>
          <w:color w:val="000000"/>
          <w:u w:color="000000"/>
        </w:rPr>
        <w:t>u kolizji projektowanych obiektów z urządzeniami telekomunikacyjnymi należy</w:t>
      </w:r>
      <w:r>
        <w:rPr>
          <w:color w:val="000000"/>
          <w:u w:color="000000"/>
        </w:rPr>
        <w:br/>
        <w:t>je przebudować i dostosować do projektowanego zagospodarowania terenu na zasadach określonych w przepisach odrębnych;</w:t>
      </w:r>
    </w:p>
    <w:p w14:paraId="300B11A7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 xml:space="preserve">w zakresie zaopatrzenia w ciepło ustala się wykorzystanie </w:t>
      </w:r>
      <w:r>
        <w:rPr>
          <w:color w:val="000000"/>
          <w:u w:color="000000"/>
        </w:rPr>
        <w:t>indywidualnych lub zbiorowych źródeł ciepła z użyciem technologii zapewniających zachowanie norm emisji spalin wynikających z przepisów odrębnych;</w:t>
      </w:r>
    </w:p>
    <w:p w14:paraId="33B11394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w zakresie usuwania odpadów stałych ustala się:</w:t>
      </w:r>
    </w:p>
    <w:p w14:paraId="2B48DB6D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gospodarkę odpadami należy realizować zgodnie z przepi</w:t>
      </w:r>
      <w:r>
        <w:rPr>
          <w:color w:val="000000"/>
          <w:u w:color="000000"/>
        </w:rPr>
        <w:t>sami odrębnymi, w tym z zasadami określonymi w regulaminie utrzymania czystości i porządku w gminie;</w:t>
      </w:r>
    </w:p>
    <w:p w14:paraId="2516A317" w14:textId="77777777" w:rsidR="00A77B3E" w:rsidRDefault="009228D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zakaz przetwarzania oraz tymczasowego magazynowania odpadów, a także przeróbki odpadów w granicach własnej działki lub terenu elementarnego.</w:t>
      </w:r>
    </w:p>
    <w:p w14:paraId="707B6F90" w14:textId="77777777" w:rsidR="00A77B3E" w:rsidRDefault="009228D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rPr>
          <w:color w:val="000000"/>
          <w:u w:color="000000"/>
        </w:rPr>
        <w:t>Zasad</w:t>
      </w:r>
      <w:r>
        <w:rPr>
          <w:color w:val="000000"/>
          <w:u w:color="000000"/>
        </w:rPr>
        <w:t>y modernizacji, rozbudowy i budowy systemów komunikacji:</w:t>
      </w:r>
    </w:p>
    <w:p w14:paraId="4A73C8B8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podstawowy układ komunikacyjny w granicach planu stanowi ulica Stadionowa, która zlokalizowana jest poza granicami planu;</w:t>
      </w:r>
    </w:p>
    <w:p w14:paraId="56E819C7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ustala się obowiązek obsługi komunikacyjnej </w:t>
      </w:r>
      <w:r>
        <w:rPr>
          <w:color w:val="000000"/>
          <w:u w:color="000000"/>
        </w:rPr>
        <w:t>poszczególnych terenów elementarnych w granicach planu poprzez drogę wewnętrzną oznaczoną symbolem KDW,</w:t>
      </w:r>
    </w:p>
    <w:p w14:paraId="2131C674" w14:textId="77777777" w:rsidR="00A77B3E" w:rsidRDefault="009228D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minimalną liczbę oraz sposób realizacji miejsc przeznaczonych na parkowanie pojazdów zaopatrzonych w kartę̨ parkingową należy ustalić zgodnie z prze</w:t>
      </w:r>
      <w:r>
        <w:rPr>
          <w:color w:val="000000"/>
          <w:u w:color="000000"/>
        </w:rPr>
        <w:t>pisami odrębnymi;</w:t>
      </w:r>
    </w:p>
    <w:p w14:paraId="0D971DD8" w14:textId="77777777" w:rsidR="00A77B3E" w:rsidRDefault="009228D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rPr>
          <w:color w:val="000000"/>
          <w:u w:color="000000"/>
        </w:rPr>
        <w:t>W granicach planu nie przewiduje się inwestycji celu publicznego o znaczeniu ponadlokalnym, lokalnym oraz zadań własnych gminy.</w:t>
      </w:r>
    </w:p>
    <w:p w14:paraId="7960A8CE" w14:textId="77777777" w:rsidR="00A77B3E" w:rsidRDefault="009228D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Ustalenia szczegółowe – dotyczące terenów elementarnych.</w:t>
      </w:r>
    </w:p>
    <w:p w14:paraId="0C38CFAA" w14:textId="77777777" w:rsidR="00A77B3E" w:rsidRDefault="009228D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Dla terenów elementarnych wyd</w:t>
      </w:r>
      <w:r>
        <w:rPr>
          <w:color w:val="000000"/>
          <w:u w:color="000000"/>
        </w:rPr>
        <w:t>zielonych liniami rozgraniczającymi ustala się następujące warunki kształtowania zabudowy i zagospodarowania terenu: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8311"/>
      </w:tblGrid>
      <w:tr w:rsidR="001C624C" w14:paraId="454988AE" w14:textId="77777777">
        <w:tc>
          <w:tcPr>
            <w:tcW w:w="1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A8364BA" w14:textId="77777777" w:rsidR="00A77B3E" w:rsidRDefault="009228DD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Symbol przeznaczenia terenu elementarnego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BC27B6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564C3992" w14:textId="77777777" w:rsidR="001C624C" w:rsidRDefault="009228DD">
            <w:pPr>
              <w:jc w:val="center"/>
            </w:pPr>
            <w:r>
              <w:rPr>
                <w:sz w:val="20"/>
              </w:rPr>
              <w:t>Zasady kształtowania zabudowy i zagospodarowania terenu elementarnego</w:t>
            </w:r>
          </w:p>
        </w:tc>
      </w:tr>
      <w:tr w:rsidR="001C624C" w14:paraId="6563F945" w14:textId="77777777">
        <w:tc>
          <w:tcPr>
            <w:tcW w:w="1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0D519B" w14:textId="77777777" w:rsidR="00A77B3E" w:rsidRDefault="009228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MN.01</w:t>
            </w:r>
          </w:p>
          <w:p w14:paraId="67006B57" w14:textId="77777777" w:rsidR="001C624C" w:rsidRDefault="009228DD">
            <w:pPr>
              <w:jc w:val="center"/>
            </w:pPr>
            <w:r>
              <w:rPr>
                <w:b/>
                <w:sz w:val="20"/>
              </w:rPr>
              <w:t>MN.02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22E61D" w14:textId="77777777" w:rsidR="00A77B3E" w:rsidRDefault="009228DD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Tereny zabudowy mieszkaniowej jednorodzinnej </w:t>
            </w:r>
          </w:p>
          <w:p w14:paraId="53E2A387" w14:textId="77777777" w:rsidR="001C624C" w:rsidRDefault="009228DD">
            <w:r>
              <w:t>1)</w:t>
            </w:r>
            <w:r>
              <w:rPr>
                <w:sz w:val="20"/>
              </w:rPr>
              <w:t>adaptuje się istniejącą zabudowę;</w:t>
            </w:r>
          </w:p>
          <w:p w14:paraId="38A84657" w14:textId="77777777" w:rsidR="001C624C" w:rsidRDefault="009228DD">
            <w:r>
              <w:t>2)</w:t>
            </w:r>
            <w:r>
              <w:rPr>
                <w:sz w:val="20"/>
              </w:rPr>
              <w:t>tereny MN.01 i MN.02 znajdują się w strefie B ochrony uzdrowiskowej – obowiązują przepisy odrębne, w tym w szczególności ustawa z dnia 28 lipca 2005 roku o lecznictwie uzdr</w:t>
            </w:r>
            <w:r>
              <w:rPr>
                <w:sz w:val="20"/>
              </w:rPr>
              <w:t>owiskowym, uzdrowiskach i obszarach ochrony uzdrowiskowej oraz o gminach uzdrowiskowych (Dz. U. z 2017 r. poz. 1056, ze zmianami);</w:t>
            </w:r>
          </w:p>
          <w:p w14:paraId="2A9F3858" w14:textId="77777777" w:rsidR="001C624C" w:rsidRDefault="009228DD">
            <w:r>
              <w:t>3)</w:t>
            </w:r>
            <w:r>
              <w:rPr>
                <w:sz w:val="20"/>
              </w:rPr>
              <w:t>zabudowę należy realizować jako wolnostojącą w ilości nie większej niż jeden budynek mieszkalny plus jeden budynek gospodar</w:t>
            </w:r>
            <w:r>
              <w:rPr>
                <w:sz w:val="20"/>
              </w:rPr>
              <w:t>czy lub garażowy na jednej działce budowlanej;</w:t>
            </w:r>
          </w:p>
          <w:p w14:paraId="39415F69" w14:textId="77777777" w:rsidR="001C624C" w:rsidRDefault="009228DD">
            <w:r>
              <w:t>4)</w:t>
            </w:r>
            <w:r>
              <w:rPr>
                <w:sz w:val="20"/>
              </w:rPr>
              <w:t>minimalna powierzchnia nowo wydzielonych działek budowlanych – 1000m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;</w:t>
            </w:r>
          </w:p>
          <w:p w14:paraId="1BF61803" w14:textId="77777777" w:rsidR="001C624C" w:rsidRDefault="009228DD">
            <w:r>
              <w:t>5)</w:t>
            </w:r>
            <w:r>
              <w:rPr>
                <w:sz w:val="20"/>
              </w:rPr>
              <w:t>nieprzekraczalna linia zabudowy – zgodnie z oznaczeniem na rysunku planu;</w:t>
            </w:r>
          </w:p>
          <w:p w14:paraId="4B03EEE6" w14:textId="77777777" w:rsidR="001C624C" w:rsidRDefault="009228DD">
            <w:r>
              <w:t>6)</w:t>
            </w:r>
            <w:r>
              <w:rPr>
                <w:sz w:val="20"/>
              </w:rPr>
              <w:t>maksymalna wysokość zabudowy: dla budynków – 2 kondygnacje</w:t>
            </w:r>
            <w:r>
              <w:rPr>
                <w:sz w:val="20"/>
              </w:rPr>
              <w:t xml:space="preserve"> nadziemne, jednak nie więcej niż 9,0 m, dla pozostałych obiektów budowlanych i urządzeń technicznych – 6 m;</w:t>
            </w:r>
          </w:p>
          <w:p w14:paraId="70F0D627" w14:textId="77777777" w:rsidR="001C624C" w:rsidRDefault="009228DD">
            <w:r>
              <w:t>7)</w:t>
            </w:r>
            <w:r>
              <w:rPr>
                <w:sz w:val="20"/>
              </w:rPr>
              <w:t xml:space="preserve">geometria dachów – dachy dwuspadowe z kalenicą w przybliżeniu prostopadłą lub równoległą do drogi przylegającej, o symetrycznym kącie nachylenia </w:t>
            </w:r>
            <w:r>
              <w:rPr>
                <w:sz w:val="20"/>
              </w:rPr>
              <w:t>połaci głównych zawartym w przedziale od 30 do 48 stopni;</w:t>
            </w:r>
          </w:p>
          <w:p w14:paraId="625485E2" w14:textId="77777777" w:rsidR="001C624C" w:rsidRDefault="009228DD">
            <w:r>
              <w:t>8)</w:t>
            </w:r>
            <w:r>
              <w:rPr>
                <w:sz w:val="20"/>
              </w:rPr>
              <w:t>w zakresie kolorystyki obiektów budowlanych, ogrodzeń i reklam obowiązują ustalenia zawarte w §7;</w:t>
            </w:r>
          </w:p>
          <w:p w14:paraId="5FA128B5" w14:textId="77777777" w:rsidR="001C624C" w:rsidRDefault="009228DD">
            <w:r>
              <w:t>9)</w:t>
            </w:r>
            <w:r>
              <w:rPr>
                <w:sz w:val="20"/>
              </w:rPr>
              <w:t>maksymalny udział powierzchni zabudowy do powierzchni działki budowlanej: 0,30;</w:t>
            </w:r>
          </w:p>
          <w:p w14:paraId="44A3A063" w14:textId="77777777" w:rsidR="001C624C" w:rsidRDefault="009228DD">
            <w:r>
              <w:t>10)</w:t>
            </w:r>
            <w:r>
              <w:rPr>
                <w:sz w:val="20"/>
              </w:rPr>
              <w:t>minimalna i maksymalna intensywność zabudowy: od 0,05 do 0,60;</w:t>
            </w:r>
          </w:p>
          <w:p w14:paraId="544CE0BD" w14:textId="77777777" w:rsidR="001C624C" w:rsidRDefault="009228DD">
            <w:r>
              <w:t>11)</w:t>
            </w:r>
            <w:r>
              <w:rPr>
                <w:sz w:val="20"/>
              </w:rPr>
              <w:t>minimalny udział procentowy powierzchni biologicznie czynnej w odniesieniu do powierzchni działki budowlanej – 40%;</w:t>
            </w:r>
          </w:p>
          <w:p w14:paraId="24568648" w14:textId="77777777" w:rsidR="001C624C" w:rsidRDefault="009228DD">
            <w:r>
              <w:t>12)</w:t>
            </w:r>
            <w:r>
              <w:rPr>
                <w:sz w:val="20"/>
              </w:rPr>
              <w:t>wprowadza się nakaz zachowania istniejącego zbiornika wodnego na tereni</w:t>
            </w:r>
            <w:r>
              <w:rPr>
                <w:sz w:val="20"/>
              </w:rPr>
              <w:t>e MN.02 jako potencjalnego miejsca bytowania i rozrodu zwierząt objętych ochroną gatunkową;</w:t>
            </w:r>
          </w:p>
          <w:p w14:paraId="266A46E8" w14:textId="77777777" w:rsidR="001C624C" w:rsidRDefault="009228DD">
            <w:r>
              <w:t>13)</w:t>
            </w:r>
            <w:r>
              <w:rPr>
                <w:sz w:val="20"/>
              </w:rPr>
              <w:t xml:space="preserve">miejsca do parkowania należy lokalizować w granicach własnej działki w liczbie nie mniejszej </w:t>
            </w:r>
            <w:r>
              <w:rPr>
                <w:sz w:val="20"/>
              </w:rPr>
              <w:lastRenderedPageBreak/>
              <w:t>niż 2 miejsca na 1 budynek mieszkalny;</w:t>
            </w:r>
          </w:p>
          <w:p w14:paraId="562F0873" w14:textId="77777777" w:rsidR="001C624C" w:rsidRDefault="009228DD">
            <w:r>
              <w:t>14)</w:t>
            </w:r>
            <w:r>
              <w:rPr>
                <w:sz w:val="20"/>
              </w:rPr>
              <w:t>ustala się dopuszczalny po</w:t>
            </w:r>
            <w:r>
              <w:rPr>
                <w:sz w:val="20"/>
              </w:rPr>
              <w:t>ziom hałasu w środowisku jak dla terenów zabudowy mieszkaniowej jednorodzinnej zgodnie z przepisami odrębnymi.</w:t>
            </w:r>
          </w:p>
        </w:tc>
      </w:tr>
      <w:tr w:rsidR="001C624C" w14:paraId="58CC8484" w14:textId="77777777">
        <w:tc>
          <w:tcPr>
            <w:tcW w:w="1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75EAF92" w14:textId="77777777" w:rsidR="00A77B3E" w:rsidRDefault="009228D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KDW.01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825646" w14:textId="77777777" w:rsidR="00A77B3E" w:rsidRDefault="009228DD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Teren dróg wewnętrznych</w:t>
            </w:r>
          </w:p>
          <w:p w14:paraId="213473EE" w14:textId="77777777" w:rsidR="001C624C" w:rsidRDefault="009228DD">
            <w:r>
              <w:t>1)</w:t>
            </w:r>
            <w:r>
              <w:rPr>
                <w:sz w:val="20"/>
              </w:rPr>
              <w:t>teren KDW.01 znajdują się w strefie B ochrony uzdrowiskowej – obowiązują przepisy odrębne, w tym w szczególnośc</w:t>
            </w:r>
            <w:r>
              <w:rPr>
                <w:sz w:val="20"/>
              </w:rPr>
              <w:t>i ustawa z dnia 28 lipca 2005 roku o lecznictwie uzdrowiskowym, uzdrowiskach i obszarach ochrony uzdrowiskowej oraz o gminach uzdrowiskowych (Dz. U. z 2017 r. poz. 1056, ze zmianami);</w:t>
            </w:r>
          </w:p>
          <w:p w14:paraId="74502349" w14:textId="77777777" w:rsidR="001C624C" w:rsidRDefault="009228DD">
            <w:r>
              <w:t>2)</w:t>
            </w:r>
            <w:r>
              <w:rPr>
                <w:sz w:val="20"/>
              </w:rPr>
              <w:t xml:space="preserve">minimalna szerokość w liniach rozgraniczających – zgodnie z rysunkiem </w:t>
            </w:r>
            <w:r>
              <w:rPr>
                <w:sz w:val="20"/>
              </w:rPr>
              <w:t>planu;</w:t>
            </w:r>
          </w:p>
          <w:p w14:paraId="41669FB4" w14:textId="77777777" w:rsidR="001C624C" w:rsidRDefault="009228DD">
            <w:r>
              <w:t>3)</w:t>
            </w:r>
            <w:r>
              <w:rPr>
                <w:sz w:val="20"/>
              </w:rPr>
              <w:t xml:space="preserve">minimalna szerokość jezdni – zgodnie z przepisami odrębnymi; </w:t>
            </w:r>
          </w:p>
          <w:p w14:paraId="1909A3B8" w14:textId="77777777" w:rsidR="001C624C" w:rsidRDefault="009228DD">
            <w:r>
              <w:t>4)</w:t>
            </w:r>
            <w:r>
              <w:rPr>
                <w:sz w:val="20"/>
              </w:rPr>
              <w:t>dopuszcza się lokalizację sieci infrastruktury technicznej;</w:t>
            </w:r>
          </w:p>
          <w:p w14:paraId="21DA8FD4" w14:textId="77777777" w:rsidR="001C624C" w:rsidRDefault="009228DD">
            <w:r>
              <w:t>5)</w:t>
            </w:r>
            <w:r>
              <w:rPr>
                <w:sz w:val="20"/>
              </w:rPr>
              <w:t>miejsca do parkowania należy lokalizować zgodnie z przepisami odrębnymi.</w:t>
            </w:r>
          </w:p>
        </w:tc>
      </w:tr>
    </w:tbl>
    <w:p w14:paraId="3904A740" w14:textId="77777777" w:rsidR="00A77B3E" w:rsidRDefault="009228DD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Ustalenia końcowe.</w:t>
      </w:r>
    </w:p>
    <w:p w14:paraId="0291204A" w14:textId="77777777" w:rsidR="00A77B3E" w:rsidRDefault="009228D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rPr>
          <w:color w:val="000000"/>
          <w:u w:color="000000"/>
        </w:rPr>
        <w:t>Ustala się stawkę procentową służącą naliczaniu opłaty, o której mowa w art. 36 ust. 4 ustawy o planowaniu i zagospodarowaniu przestrzennym w wysokości 30%.</w:t>
      </w:r>
    </w:p>
    <w:p w14:paraId="149068CA" w14:textId="77777777" w:rsidR="00A77B3E" w:rsidRDefault="009228D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rPr>
          <w:color w:val="000000"/>
          <w:u w:color="000000"/>
        </w:rPr>
        <w:t>W granicach planu traci moc uchwała nr XLII/229/02 Rady Miejskiej w Gołdapi z dnia 30 kwietni</w:t>
      </w:r>
      <w:r>
        <w:rPr>
          <w:color w:val="000000"/>
          <w:u w:color="000000"/>
        </w:rPr>
        <w:t xml:space="preserve">a 2002 roku w sprawie miejscowego planu zagospodarowania przestrzennego kwartału miasta Gołdap, ograniczonego ulicą Stadionową, rzeką </w:t>
      </w:r>
      <w:proofErr w:type="spellStart"/>
      <w:r>
        <w:rPr>
          <w:color w:val="000000"/>
          <w:u w:color="000000"/>
        </w:rPr>
        <w:t>Gołdapą</w:t>
      </w:r>
      <w:proofErr w:type="spellEnd"/>
      <w:r>
        <w:rPr>
          <w:color w:val="000000"/>
          <w:u w:color="000000"/>
        </w:rPr>
        <w:t xml:space="preserve"> i torem kolejowym.</w:t>
      </w:r>
    </w:p>
    <w:p w14:paraId="0310BFD1" w14:textId="77777777" w:rsidR="00A77B3E" w:rsidRDefault="009228D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Wykonanie uchwały powierza się Burmistrzowi Gołdapi.</w:t>
      </w:r>
    </w:p>
    <w:p w14:paraId="349B6269" w14:textId="77777777" w:rsidR="00A77B3E" w:rsidRDefault="009228DD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rPr>
          <w:color w:val="000000"/>
          <w:u w:color="000000"/>
        </w:rPr>
        <w:t>Uchwała wchodzi w życie po upł</w:t>
      </w:r>
      <w:r>
        <w:rPr>
          <w:color w:val="000000"/>
          <w:u w:color="000000"/>
        </w:rPr>
        <w:t>ywie 14 dni od dnia jej ogłoszenia w Dzienniku Urzędowym Województwa Warmińsko – Mazurskiego.</w:t>
      </w:r>
    </w:p>
    <w:p w14:paraId="481B1370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51C5907E" w14:textId="77777777" w:rsidR="00A77B3E" w:rsidRDefault="009228D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1C624C" w14:paraId="23788619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34525B1" w14:textId="77777777" w:rsidR="001C624C" w:rsidRDefault="001C624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EC3AAB4" w14:textId="77777777" w:rsidR="001C624C" w:rsidRDefault="009228D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Wojciech </w:t>
            </w:r>
            <w:proofErr w:type="spellStart"/>
            <w:r>
              <w:rPr>
                <w:b/>
              </w:rPr>
              <w:t>Hołdyński</w:t>
            </w:r>
            <w:proofErr w:type="spellEnd"/>
          </w:p>
        </w:tc>
      </w:tr>
    </w:tbl>
    <w:p w14:paraId="61BD243A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920EBD0" w14:textId="20C4F841" w:rsidR="00A77B3E" w:rsidRDefault="00A77B3E">
      <w:pPr>
        <w:keepNext/>
        <w:spacing w:after="480"/>
        <w:jc w:val="center"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8C0E8" w14:textId="77777777" w:rsidR="009228DD" w:rsidRDefault="009228DD">
      <w:r>
        <w:separator/>
      </w:r>
    </w:p>
  </w:endnote>
  <w:endnote w:type="continuationSeparator" w:id="0">
    <w:p w14:paraId="182F0898" w14:textId="77777777" w:rsidR="009228DD" w:rsidRDefault="0092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1C624C" w14:paraId="1A44C8A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7C286E95" w14:textId="77777777" w:rsidR="001C624C" w:rsidRDefault="009228DD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78FC06B5-5EA6-4B35-BAD5-493AE290EE5C.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36273C65" w14:textId="77777777" w:rsidR="001C624C" w:rsidRDefault="009228D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D7BA3">
            <w:rPr>
              <w:sz w:val="18"/>
            </w:rPr>
            <w:fldChar w:fldCharType="separate"/>
          </w:r>
          <w:r w:rsidR="003D7BA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BD39AD1" w14:textId="77777777" w:rsidR="001C624C" w:rsidRDefault="001C624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1C624C" w14:paraId="74F77CA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049550E4" w14:textId="77777777" w:rsidR="001C624C" w:rsidRDefault="009228DD">
          <w:pPr>
            <w:jc w:val="left"/>
            <w:rPr>
              <w:sz w:val="18"/>
            </w:rPr>
          </w:pPr>
          <w:r>
            <w:rPr>
              <w:sz w:val="18"/>
            </w:rPr>
            <w:t>Id: 78FC06B5-5EA6-4B35-BAD5-493AE290EE5C.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6F4CEB9B" w14:textId="77777777" w:rsidR="001C624C" w:rsidRDefault="009228D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D7BA3">
            <w:rPr>
              <w:sz w:val="18"/>
            </w:rPr>
            <w:fldChar w:fldCharType="separate"/>
          </w:r>
          <w:r w:rsidR="003D7BA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5765A33" w14:textId="77777777" w:rsidR="001C624C" w:rsidRDefault="001C624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4C7F1" w14:textId="77777777" w:rsidR="009228DD" w:rsidRDefault="009228DD">
      <w:r>
        <w:separator/>
      </w:r>
    </w:p>
  </w:footnote>
  <w:footnote w:type="continuationSeparator" w:id="0">
    <w:p w14:paraId="7A38794F" w14:textId="77777777" w:rsidR="009228DD" w:rsidRDefault="00922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C624C"/>
    <w:rsid w:val="003D7BA3"/>
    <w:rsid w:val="009228D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EA73E"/>
  <w15:docId w15:val="{E5B3C53C-059D-495B-8C1B-F38B9449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2521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Gołdapi</Company>
  <LinksUpToDate>false</LinksUpToDate>
  <CharactersWithSpaces>17615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XXXI/257/2020 z dnia 29 grudnia 2020 r.</dc:title>
  <dc:subject>w sprawie uchwalenia miejscowego planu zagospodarowania przestrzennego na wschód od ulicy Stadionowej w^Gołdapi.</dc:subject>
  <dc:creator>katarzyna.krusznis</dc:creator>
  <cp:lastModifiedBy>Katarzyna Krusznis</cp:lastModifiedBy>
  <cp:revision>3</cp:revision>
  <dcterms:created xsi:type="dcterms:W3CDTF">2021-01-05T10:40:00Z</dcterms:created>
  <dcterms:modified xsi:type="dcterms:W3CDTF">2021-01-05T09:41:00Z</dcterms:modified>
  <cp:category>Akt prawny</cp:category>
</cp:coreProperties>
</file>